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C30D" w14:textId="570A3AE4" w:rsidR="002576A6" w:rsidRDefault="00EB7DB5" w:rsidP="00364926">
      <w:pPr>
        <w:rPr>
          <w:noProof/>
          <w:lang w:val="en-US"/>
        </w:rPr>
      </w:pPr>
      <w:r>
        <w:rPr>
          <w:noProof/>
          <w:lang w:val="en-US"/>
        </w:rPr>
        <w:drawing>
          <wp:anchor distT="0" distB="0" distL="114300" distR="114300" simplePos="0" relativeHeight="251657216" behindDoc="1" locked="0" layoutInCell="1" allowOverlap="1" wp14:anchorId="5196C909" wp14:editId="0D65D31C">
            <wp:simplePos x="0" y="0"/>
            <wp:positionH relativeFrom="margin">
              <wp:posOffset>-558210</wp:posOffset>
            </wp:positionH>
            <wp:positionV relativeFrom="page">
              <wp:align>top</wp:align>
            </wp:positionV>
            <wp:extent cx="7566187" cy="755939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v2.jpg"/>
                    <pic:cNvPicPr/>
                  </pic:nvPicPr>
                  <pic:blipFill rotWithShape="1">
                    <a:blip r:embed="rId8" cstate="print">
                      <a:extLst>
                        <a:ext uri="{28A0092B-C50C-407E-A947-70E740481C1C}">
                          <a14:useLocalDpi xmlns:a14="http://schemas.microsoft.com/office/drawing/2010/main" val="0"/>
                        </a:ext>
                      </a:extLst>
                    </a:blip>
                    <a:srcRect t="402" r="790" b="21868"/>
                    <a:stretch/>
                  </pic:blipFill>
                  <pic:spPr bwMode="auto">
                    <a:xfrm>
                      <a:off x="0" y="0"/>
                      <a:ext cx="7566187" cy="7559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6770A" w14:textId="3186AD0A" w:rsidR="00E4488A" w:rsidRDefault="00E4488A" w:rsidP="00364926"/>
    <w:p w14:paraId="43D94BCE" w14:textId="3D688DE9" w:rsidR="00E4488A" w:rsidRDefault="00E4488A" w:rsidP="00364926">
      <w:r>
        <w:rPr>
          <w:noProof/>
          <w:lang w:val="en-US"/>
        </w:rPr>
        <mc:AlternateContent>
          <mc:Choice Requires="wps">
            <w:drawing>
              <wp:anchor distT="0" distB="0" distL="114300" distR="114300" simplePos="0" relativeHeight="251659264" behindDoc="0" locked="0" layoutInCell="1" allowOverlap="1" wp14:anchorId="474C9C7A" wp14:editId="1D50B3FB">
                <wp:simplePos x="0" y="0"/>
                <wp:positionH relativeFrom="margin">
                  <wp:posOffset>2004060</wp:posOffset>
                </wp:positionH>
                <wp:positionV relativeFrom="paragraph">
                  <wp:posOffset>89535</wp:posOffset>
                </wp:positionV>
                <wp:extent cx="4496435" cy="2083435"/>
                <wp:effectExtent l="0" t="0" r="18415" b="0"/>
                <wp:wrapSquare wrapText="bothSides"/>
                <wp:docPr id="11" name="Text Box 11"/>
                <wp:cNvGraphicFramePr/>
                <a:graphic xmlns:a="http://schemas.openxmlformats.org/drawingml/2006/main">
                  <a:graphicData uri="http://schemas.microsoft.com/office/word/2010/wordprocessingShape">
                    <wps:wsp>
                      <wps:cNvSpPr txBox="1"/>
                      <wps:spPr>
                        <a:xfrm>
                          <a:off x="0" y="0"/>
                          <a:ext cx="4496435" cy="2083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D9B08" w14:textId="77777777" w:rsidR="00384FEA" w:rsidRPr="00B444E9" w:rsidRDefault="00384FEA" w:rsidP="00384FEA">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 xml:space="preserve">Licensed Occupant Guide: </w:t>
                            </w:r>
                            <w:r>
                              <w:rPr>
                                <w:rFonts w:ascii="Arial Black" w:hAnsi="Arial Black"/>
                                <w:b/>
                                <w:bCs/>
                                <w:color w:val="002855"/>
                                <w:sz w:val="46"/>
                                <w:szCs w:val="46"/>
                                <w:lang w:val="en-US"/>
                              </w:rPr>
                              <w:br/>
                              <w:t>Small Connected Devices</w:t>
                            </w:r>
                          </w:p>
                          <w:p w14:paraId="64F15DFE" w14:textId="77777777" w:rsidR="00384FEA" w:rsidRDefault="00384FEA" w:rsidP="00384FEA">
                            <w:pPr>
                              <w:spacing w:before="160" w:after="0"/>
                              <w:jc w:val="center"/>
                              <w:rPr>
                                <w:color w:val="404040" w:themeColor="text1" w:themeTint="BF"/>
                                <w:sz w:val="44"/>
                                <w:szCs w:val="44"/>
                                <w:lang w:val="en-US"/>
                              </w:rPr>
                            </w:pPr>
                            <w:r>
                              <w:rPr>
                                <w:color w:val="404040" w:themeColor="text1" w:themeTint="BF"/>
                                <w:sz w:val="44"/>
                                <w:szCs w:val="44"/>
                                <w:lang w:val="en-US"/>
                              </w:rPr>
                              <w:t>D08-08.3</w:t>
                            </w:r>
                          </w:p>
                          <w:p w14:paraId="729D610D" w14:textId="5F076F41" w:rsidR="001B61C0" w:rsidRPr="00B444E9" w:rsidRDefault="00384FEA" w:rsidP="00384FEA">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Pr>
                                <w:color w:val="333333"/>
                                <w:sz w:val="28"/>
                                <w:szCs w:val="28"/>
                                <w:lang w:val="en-US"/>
                              </w:rPr>
                              <w:t>1.1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9C7A" id="_x0000_t202" coordsize="21600,21600" o:spt="202" path="m,l,21600r21600,l21600,xe">
                <v:stroke joinstyle="miter"/>
                <v:path gradientshapeok="t" o:connecttype="rect"/>
              </v:shapetype>
              <v:shape id="Text Box 11" o:spid="_x0000_s1026" type="#_x0000_t202" style="position:absolute;margin-left:157.8pt;margin-top:7.05pt;width:354.05pt;height:16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" filled="f" stroked="f">
                <v:textbox inset="0,,0">
                  <w:txbxContent>
                    <w:p w14:paraId="60BD9B08" w14:textId="77777777" w:rsidR="00384FEA" w:rsidRPr="00B444E9" w:rsidRDefault="00384FEA" w:rsidP="00384FEA">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 xml:space="preserve">Licensed Occupant Guide: </w:t>
                      </w:r>
                      <w:r>
                        <w:rPr>
                          <w:rFonts w:ascii="Arial Black" w:hAnsi="Arial Black"/>
                          <w:b/>
                          <w:bCs/>
                          <w:color w:val="002855"/>
                          <w:sz w:val="46"/>
                          <w:szCs w:val="46"/>
                          <w:lang w:val="en-US"/>
                        </w:rPr>
                        <w:br/>
                        <w:t>Small Connected Devices</w:t>
                      </w:r>
                    </w:p>
                    <w:p w14:paraId="64F15DFE" w14:textId="77777777" w:rsidR="00384FEA" w:rsidRDefault="00384FEA" w:rsidP="00384FEA">
                      <w:pPr>
                        <w:spacing w:before="160" w:after="0"/>
                        <w:jc w:val="center"/>
                        <w:rPr>
                          <w:color w:val="404040" w:themeColor="text1" w:themeTint="BF"/>
                          <w:sz w:val="44"/>
                          <w:szCs w:val="44"/>
                          <w:lang w:val="en-US"/>
                        </w:rPr>
                      </w:pPr>
                      <w:r>
                        <w:rPr>
                          <w:color w:val="404040" w:themeColor="text1" w:themeTint="BF"/>
                          <w:sz w:val="44"/>
                          <w:szCs w:val="44"/>
                          <w:lang w:val="en-US"/>
                        </w:rPr>
                        <w:t>D08-08.3</w:t>
                      </w:r>
                    </w:p>
                    <w:p w14:paraId="729D610D" w14:textId="5F076F41" w:rsidR="001B61C0" w:rsidRPr="00B444E9" w:rsidRDefault="00384FEA" w:rsidP="00384FEA">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Pr>
                          <w:color w:val="333333"/>
                          <w:sz w:val="28"/>
                          <w:szCs w:val="28"/>
                          <w:lang w:val="en-US"/>
                        </w:rPr>
                        <w:t>1.1</w:t>
                      </w:r>
                    </w:p>
                  </w:txbxContent>
                </v:textbox>
                <w10:wrap type="square" anchorx="margin"/>
              </v:shape>
            </w:pict>
          </mc:Fallback>
        </mc:AlternateContent>
      </w:r>
    </w:p>
    <w:p w14:paraId="1CDDCA56" w14:textId="3FC8DDCC" w:rsidR="00E4488A" w:rsidRDefault="00E4488A" w:rsidP="00364926"/>
    <w:p w14:paraId="5DB8969F" w14:textId="32B9DA57" w:rsidR="00E4488A" w:rsidRDefault="00E4488A" w:rsidP="00364926"/>
    <w:p w14:paraId="31B64EC3" w14:textId="3DE980AB" w:rsidR="00E4488A" w:rsidRDefault="00E4488A" w:rsidP="00364926"/>
    <w:p w14:paraId="08E057E1" w14:textId="2DE81BAB" w:rsidR="00E4488A" w:rsidRDefault="00E4488A" w:rsidP="00364926"/>
    <w:p w14:paraId="60E295C3" w14:textId="05F51B36" w:rsidR="00E4488A" w:rsidRDefault="00E4488A" w:rsidP="00364926"/>
    <w:p w14:paraId="3F846F0B" w14:textId="6F081DA8" w:rsidR="00E4488A" w:rsidRDefault="00E4488A" w:rsidP="00364926"/>
    <w:p w14:paraId="0C6CEB17" w14:textId="7CA4DED4" w:rsidR="00E4488A" w:rsidRDefault="00E4488A" w:rsidP="00364926"/>
    <w:p w14:paraId="55DC2D6E" w14:textId="0C83D26E" w:rsidR="00E4488A" w:rsidRDefault="00E4488A" w:rsidP="00364926"/>
    <w:p w14:paraId="596D0170" w14:textId="00152C6F" w:rsidR="00E4488A" w:rsidRDefault="00E4488A" w:rsidP="00364926"/>
    <w:p w14:paraId="4A9FAB93" w14:textId="13CD3DA8" w:rsidR="00E4488A" w:rsidRDefault="00E4488A" w:rsidP="00364926"/>
    <w:p w14:paraId="34EEB7BA" w14:textId="11C54468" w:rsidR="00E4488A" w:rsidRDefault="00E4488A" w:rsidP="00EB7DB5">
      <w:pPr>
        <w:jc w:val="right"/>
      </w:pPr>
    </w:p>
    <w:p w14:paraId="582605FD" w14:textId="3C25489C" w:rsidR="00E4488A" w:rsidRDefault="00AB1073" w:rsidP="00AB1073">
      <w:pPr>
        <w:tabs>
          <w:tab w:val="left" w:pos="6630"/>
        </w:tabs>
      </w:pPr>
      <w:r>
        <w:tab/>
      </w:r>
    </w:p>
    <w:p w14:paraId="0C616A06" w14:textId="01DAD7AD" w:rsidR="00E4488A" w:rsidRDefault="00E4488A" w:rsidP="00364926"/>
    <w:p w14:paraId="2D45D0CF" w14:textId="5429627F" w:rsidR="00E4488A" w:rsidRDefault="00E4488A" w:rsidP="00364926"/>
    <w:p w14:paraId="40FA8104" w14:textId="2D305904" w:rsidR="00E4488A" w:rsidRDefault="00E4488A" w:rsidP="00364926"/>
    <w:p w14:paraId="7127BF5B" w14:textId="013FA0BE" w:rsidR="00D333A0" w:rsidRPr="007B0BF7" w:rsidRDefault="00D333A0" w:rsidP="00364926"/>
    <w:p w14:paraId="76C34453" w14:textId="7FF0E9A7" w:rsidR="00AE674D" w:rsidRDefault="00AE674D" w:rsidP="00364926"/>
    <w:p w14:paraId="4B7A0008" w14:textId="7F4B6AA1" w:rsidR="005D10CD" w:rsidRDefault="005D10CD">
      <w:pPr>
        <w:spacing w:before="0" w:after="160"/>
        <w:rPr>
          <w:u w:val="single"/>
        </w:rPr>
      </w:pPr>
    </w:p>
    <w:p w14:paraId="40039510" w14:textId="43C319EB" w:rsidR="00E24FA3" w:rsidRDefault="00946886">
      <w:pPr>
        <w:spacing w:before="0" w:after="160"/>
        <w:rPr>
          <w:u w:val="single"/>
        </w:rPr>
      </w:pPr>
      <w:r>
        <w:rPr>
          <w:noProof/>
          <w:lang w:val="en-US"/>
        </w:rPr>
        <mc:AlternateContent>
          <mc:Choice Requires="wpg">
            <w:drawing>
              <wp:anchor distT="0" distB="0" distL="114300" distR="114300" simplePos="0" relativeHeight="251655166" behindDoc="0" locked="0" layoutInCell="1" allowOverlap="1" wp14:anchorId="720DBBE1" wp14:editId="2EC61594">
                <wp:simplePos x="0" y="0"/>
                <wp:positionH relativeFrom="margin">
                  <wp:posOffset>-306238</wp:posOffset>
                </wp:positionH>
                <wp:positionV relativeFrom="paragraph">
                  <wp:posOffset>728824</wp:posOffset>
                </wp:positionV>
                <wp:extent cx="7122795" cy="3424687"/>
                <wp:effectExtent l="0" t="0" r="1905" b="4445"/>
                <wp:wrapNone/>
                <wp:docPr id="10" name="Group 10"/>
                <wp:cNvGraphicFramePr/>
                <a:graphic xmlns:a="http://schemas.openxmlformats.org/drawingml/2006/main">
                  <a:graphicData uri="http://schemas.microsoft.com/office/word/2010/wordprocessingGroup">
                    <wpg:wgp>
                      <wpg:cNvGrpSpPr/>
                      <wpg:grpSpPr>
                        <a:xfrm>
                          <a:off x="0" y="0"/>
                          <a:ext cx="7122795" cy="3424687"/>
                          <a:chOff x="0" y="19050"/>
                          <a:chExt cx="7258050" cy="2872272"/>
                        </a:xfrm>
                      </wpg:grpSpPr>
                      <wps:wsp>
                        <wps:cNvPr id="7" name="Freeform: Shape 6">
                          <a:extLst>
                            <a:ext uri="{FF2B5EF4-FFF2-40B4-BE49-F238E27FC236}">
                              <a16:creationId xmlns:a16="http://schemas.microsoft.com/office/drawing/2014/main" id="{1656E71B-94F1-4C39-AF3B-E8EED3A8EE0D}"/>
                            </a:ext>
                          </a:extLst>
                        </wps:cNvPr>
                        <wps:cNvSpPr/>
                        <wps:spPr>
                          <a:xfrm>
                            <a:off x="0" y="19050"/>
                            <a:ext cx="7258050" cy="2829823"/>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FECA3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7">
                          <a:extLst>
                            <a:ext uri="{FF2B5EF4-FFF2-40B4-BE49-F238E27FC236}">
                              <a16:creationId xmlns:a16="http://schemas.microsoft.com/office/drawing/2014/main" id="{6804E372-BAF3-4302-BF11-B2CC94F31632}"/>
                            </a:ext>
                          </a:extLst>
                        </wps:cNvPr>
                        <wps:cNvSpPr/>
                        <wps:spPr>
                          <a:xfrm>
                            <a:off x="0" y="79737"/>
                            <a:ext cx="7258050" cy="2811585"/>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0122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926999" id="Group 10" o:spid="_x0000_s1026" style="position:absolute;margin-left:-24.1pt;margin-top:57.4pt;width:560.85pt;height:269.65pt;z-index:251655166;mso-position-horizontal-relative:margin;mso-width-relative:margin;mso-height-relative:margin" coordorigin=",190" coordsize="72580,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">
                <v:shape id="Freeform: Shape 6" o:spid="_x0000_s1027" style="position:absolute;top:190;width:72580;height:28298;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" path="m1222,l14479222,1739900r,4140200l1222,5905500c-3011,3937000,5455,1968500,1222,xe" fillcolor="#feca36" stroked="f" strokeweight="1pt">
                  <v:stroke joinstyle="miter"/>
                  <v:path arrowok="t" o:connecttype="custom" o:connectlocs="613,0;7258050,833733;7258050,2817652;613,2829823;613,0" o:connectangles="0,0,0,0,0"/>
                </v:shape>
                <v:shape id="Freeform: Shape 7" o:spid="_x0000_s1028" style="position:absolute;top:797;width:72580;height:28116;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" path="m1222,l14479222,1739900r,4140200l1222,5905500c-3011,3937000,5455,1968500,1222,xe" fillcolor="#012249" stroked="f" strokeweight="1pt">
                  <v:stroke joinstyle="miter"/>
                  <v:path arrowok="t" o:connecttype="custom" o:connectlocs="613,0;7258050,828359;7258050,2799492;613,2811585;613,0" o:connectangles="0,0,0,0,0"/>
                </v:shape>
                <w10:wrap anchorx="margin"/>
              </v:group>
            </w:pict>
          </mc:Fallback>
        </mc:AlternateContent>
      </w:r>
      <w:r w:rsidRPr="00BA6E9A">
        <w:rPr>
          <w:noProof/>
          <w:lang w:val="en-US"/>
        </w:rPr>
        <mc:AlternateContent>
          <mc:Choice Requires="wps">
            <w:drawing>
              <wp:anchor distT="0" distB="0" distL="114300" distR="114300" simplePos="0" relativeHeight="251661312" behindDoc="0" locked="0" layoutInCell="1" allowOverlap="1" wp14:anchorId="3C8AB8A2" wp14:editId="21A1288D">
                <wp:simplePos x="0" y="0"/>
                <wp:positionH relativeFrom="column">
                  <wp:posOffset>-331470</wp:posOffset>
                </wp:positionH>
                <wp:positionV relativeFrom="bottomMargin">
                  <wp:posOffset>14341</wp:posOffset>
                </wp:positionV>
                <wp:extent cx="7182065" cy="57797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7182065" cy="577970"/>
                        </a:xfrm>
                        <a:prstGeom prst="rect">
                          <a:avLst/>
                        </a:prstGeom>
                        <a:noFill/>
                        <a:ln>
                          <a:noFill/>
                        </a:ln>
                        <a:effectLst/>
                      </wps:spPr>
                      <wps:txbx>
                        <w:txbxContent>
                          <w:p w14:paraId="5263EFFA" w14:textId="30CB4C66"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0680D">
                              <w:rPr>
                                <w:b/>
                                <w:color w:val="FFFFFF" w:themeColor="background1"/>
                                <w:sz w:val="16"/>
                                <w:szCs w:val="16"/>
                                <w:lang w:val="en-US"/>
                              </w:rPr>
                              <w:t>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760F21">
                              <w:rPr>
                                <w:b/>
                                <w:noProof/>
                                <w:color w:val="FFFFFF" w:themeColor="background1"/>
                                <w:sz w:val="16"/>
                                <w:szCs w:val="16"/>
                              </w:rPr>
                              <w:t>Dec. 12, 2023</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760F21">
                              <w:rPr>
                                <w:b/>
                                <w:noProof/>
                                <w:color w:val="FFFFFF" w:themeColor="background1"/>
                                <w:sz w:val="16"/>
                                <w:szCs w:val="16"/>
                              </w:rPr>
                              <w:t>8:54 AM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AB8A2" id="_x0000_t202" coordsize="21600,21600" o:spt="202" path="m,l,21600r21600,l21600,xe">
                <v:stroke joinstyle="miter"/>
                <v:path gradientshapeok="t" o:connecttype="rect"/>
              </v:shapetype>
              <v:shape id="Text Box 9" o:spid="_x0000_s1027" type="#_x0000_t202" style="position:absolute;margin-left:-26.1pt;margin-top:1.15pt;width:565.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" filled="f" stroked="f">
                <v:textbox inset="0,0,0,0">
                  <w:txbxContent>
                    <w:p w14:paraId="5263EFFA" w14:textId="30CB4C66"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0680D">
                        <w:rPr>
                          <w:b/>
                          <w:color w:val="FFFFFF" w:themeColor="background1"/>
                          <w:sz w:val="16"/>
                          <w:szCs w:val="16"/>
                          <w:lang w:val="en-US"/>
                        </w:rPr>
                        <w:t>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760F21">
                        <w:rPr>
                          <w:b/>
                          <w:noProof/>
                          <w:color w:val="FFFFFF" w:themeColor="background1"/>
                          <w:sz w:val="16"/>
                          <w:szCs w:val="16"/>
                        </w:rPr>
                        <w:t>Dec. 12, 2023</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760F21">
                        <w:rPr>
                          <w:b/>
                          <w:noProof/>
                          <w:color w:val="FFFFFF" w:themeColor="background1"/>
                          <w:sz w:val="16"/>
                          <w:szCs w:val="16"/>
                        </w:rPr>
                        <w:t>8:54 AM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v:textbox>
                <w10:wrap anchory="margin"/>
              </v:shape>
            </w:pict>
          </mc:Fallback>
        </mc:AlternateContent>
      </w:r>
      <w:r w:rsidRPr="002B5804">
        <w:rPr>
          <w:noProof/>
          <w:spacing w:val="0"/>
          <w:lang w:val="en-US"/>
        </w:rPr>
        <mc:AlternateContent>
          <mc:Choice Requires="wps">
            <w:drawing>
              <wp:anchor distT="0" distB="0" distL="114300" distR="114300" simplePos="0" relativeHeight="251663360" behindDoc="0" locked="0" layoutInCell="1" allowOverlap="1" wp14:anchorId="72337F89" wp14:editId="6EEA372C">
                <wp:simplePos x="0" y="0"/>
                <wp:positionH relativeFrom="margin">
                  <wp:posOffset>-366395</wp:posOffset>
                </wp:positionH>
                <wp:positionV relativeFrom="paragraph">
                  <wp:posOffset>1366891</wp:posOffset>
                </wp:positionV>
                <wp:extent cx="7239000" cy="2104845"/>
                <wp:effectExtent l="0" t="0" r="0" b="0"/>
                <wp:wrapNone/>
                <wp:docPr id="6" name="Text Box 6"/>
                <wp:cNvGraphicFramePr/>
                <a:graphic xmlns:a="http://schemas.openxmlformats.org/drawingml/2006/main">
                  <a:graphicData uri="http://schemas.microsoft.com/office/word/2010/wordprocessingShape">
                    <wps:wsp>
                      <wps:cNvSpPr txBox="1"/>
                      <wps:spPr>
                        <a:xfrm>
                          <a:off x="0" y="0"/>
                          <a:ext cx="7239000" cy="2104845"/>
                        </a:xfrm>
                        <a:prstGeom prst="rect">
                          <a:avLst/>
                        </a:prstGeom>
                        <a:noFill/>
                        <a:ln w="6350">
                          <a:noFill/>
                        </a:ln>
                      </wps:spPr>
                      <wps:txbx>
                        <w:txbxContent>
                          <w:tbl>
                            <w:tblPr>
                              <w:tblStyle w:val="TableGrid"/>
                              <w:tblW w:w="110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798"/>
                            </w:tblGrid>
                            <w:tr w:rsidR="00F257E3" w14:paraId="10786084" w14:textId="77777777" w:rsidTr="00946886">
                              <w:trPr>
                                <w:trHeight w:val="166"/>
                                <w:jc w:val="center"/>
                              </w:trPr>
                              <w:tc>
                                <w:tcPr>
                                  <w:tcW w:w="5856" w:type="dxa"/>
                                  <w:gridSpan w:val="4"/>
                                  <w:tcBorders>
                                    <w:top w:val="nil"/>
                                    <w:left w:val="nil"/>
                                    <w:right w:val="nil"/>
                                  </w:tcBorders>
                                  <w:shd w:val="clear" w:color="auto" w:fill="auto"/>
                                  <w:vAlign w:val="center"/>
                                </w:tcPr>
                                <w:p w14:paraId="774D33F7" w14:textId="58A2905B" w:rsidR="00F257E3" w:rsidRPr="00090DA6" w:rsidRDefault="00F257E3" w:rsidP="00DC5B1C">
                                  <w:pPr>
                                    <w:spacing w:before="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50680D">
                                    <w:rPr>
                                      <w:b/>
                                      <w:bCs/>
                                      <w:color w:val="FFFFFF" w:themeColor="background1"/>
                                      <w:sz w:val="18"/>
                                      <w:szCs w:val="18"/>
                                    </w:rPr>
                                    <w:t>3</w:t>
                                  </w:r>
                                  <w:r w:rsidRPr="00090DA6">
                                    <w:rPr>
                                      <w:b/>
                                      <w:bCs/>
                                      <w:color w:val="FFFFFF" w:themeColor="background1"/>
                                      <w:sz w:val="18"/>
                                      <w:szCs w:val="18"/>
                                    </w:rPr>
                                    <w:t xml:space="preserve"> / </w:t>
                                  </w:r>
                                  <w:r w:rsidR="00D81F12">
                                    <w:rPr>
                                      <w:b/>
                                      <w:bCs/>
                                      <w:color w:val="FFFFFF" w:themeColor="background1"/>
                                      <w:sz w:val="18"/>
                                      <w:szCs w:val="18"/>
                                    </w:rPr>
                                    <w:t>12</w:t>
                                  </w:r>
                                  <w:r w:rsidRPr="00090DA6">
                                    <w:rPr>
                                      <w:b/>
                                      <w:bCs/>
                                      <w:color w:val="FFFFFF" w:themeColor="background1"/>
                                      <w:sz w:val="18"/>
                                      <w:szCs w:val="18"/>
                                    </w:rPr>
                                    <w:t xml:space="preserve"> /</w:t>
                                  </w:r>
                                  <w:r w:rsidR="00E54CC9">
                                    <w:rPr>
                                      <w:b/>
                                      <w:bCs/>
                                      <w:color w:val="FFFFFF" w:themeColor="background1"/>
                                      <w:sz w:val="18"/>
                                      <w:szCs w:val="18"/>
                                    </w:rPr>
                                    <w:t xml:space="preserve"> </w:t>
                                  </w:r>
                                  <w:r w:rsidR="00D81F12">
                                    <w:rPr>
                                      <w:b/>
                                      <w:bCs/>
                                      <w:color w:val="FFFFFF" w:themeColor="background1"/>
                                      <w:sz w:val="18"/>
                                      <w:szCs w:val="18"/>
                                    </w:rPr>
                                    <w:t>1</w:t>
                                  </w:r>
                                  <w:r w:rsidR="00C37A7F">
                                    <w:rPr>
                                      <w:b/>
                                      <w:bCs/>
                                      <w:color w:val="FFFFFF" w:themeColor="background1"/>
                                      <w:sz w:val="18"/>
                                      <w:szCs w:val="18"/>
                                    </w:rPr>
                                    <w:t>2</w:t>
                                  </w:r>
                                </w:p>
                              </w:tc>
                              <w:tc>
                                <w:tcPr>
                                  <w:tcW w:w="2416" w:type="dxa"/>
                                  <w:tcBorders>
                                    <w:top w:val="nil"/>
                                    <w:left w:val="nil"/>
                                    <w:bottom w:val="nil"/>
                                    <w:right w:val="nil"/>
                                  </w:tcBorders>
                                  <w:shd w:val="clear" w:color="auto" w:fill="auto"/>
                                  <w:vAlign w:val="center"/>
                                </w:tcPr>
                                <w:p w14:paraId="67CF7859" w14:textId="77777777" w:rsidR="00F257E3" w:rsidRPr="00E24FA3" w:rsidRDefault="00F257E3" w:rsidP="00E24FA3">
                                  <w:pPr>
                                    <w:spacing w:before="40"/>
                                    <w:jc w:val="center"/>
                                    <w:rPr>
                                      <w:b/>
                                      <w:bCs/>
                                      <w:color w:val="FFFFFF" w:themeColor="background1"/>
                                      <w:sz w:val="16"/>
                                      <w:szCs w:val="16"/>
                                    </w:rPr>
                                  </w:pPr>
                                </w:p>
                              </w:tc>
                              <w:tc>
                                <w:tcPr>
                                  <w:tcW w:w="2798" w:type="dxa"/>
                                  <w:tcBorders>
                                    <w:top w:val="nil"/>
                                    <w:left w:val="nil"/>
                                    <w:bottom w:val="nil"/>
                                    <w:right w:val="nil"/>
                                  </w:tcBorders>
                                  <w:shd w:val="clear" w:color="auto" w:fill="auto"/>
                                  <w:vAlign w:val="center"/>
                                </w:tcPr>
                                <w:p w14:paraId="1D48E4A5" w14:textId="77777777" w:rsidR="00F257E3" w:rsidRPr="00E24FA3" w:rsidRDefault="00F257E3" w:rsidP="00E24FA3">
                                  <w:pPr>
                                    <w:spacing w:before="40"/>
                                    <w:jc w:val="center"/>
                                    <w:rPr>
                                      <w:b/>
                                      <w:bCs/>
                                      <w:color w:val="FFFFFF" w:themeColor="background1"/>
                                      <w:sz w:val="16"/>
                                      <w:szCs w:val="16"/>
                                    </w:rPr>
                                  </w:pPr>
                                </w:p>
                              </w:tc>
                            </w:tr>
                            <w:tr w:rsidR="00F257E3" w14:paraId="43F2DBCB" w14:textId="77777777" w:rsidTr="00946886">
                              <w:trPr>
                                <w:jc w:val="center"/>
                              </w:trPr>
                              <w:tc>
                                <w:tcPr>
                                  <w:tcW w:w="2011" w:type="dxa"/>
                                  <w:gridSpan w:val="2"/>
                                  <w:shd w:val="clear" w:color="auto" w:fill="auto"/>
                                  <w:vAlign w:val="center"/>
                                </w:tcPr>
                                <w:p w14:paraId="751B61DF"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36869183"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63891ED6"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1E70E630"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Authentication</w:t>
                                  </w:r>
                                </w:p>
                              </w:tc>
                              <w:tc>
                                <w:tcPr>
                                  <w:tcW w:w="2798" w:type="dxa"/>
                                  <w:vMerge w:val="restart"/>
                                  <w:tcBorders>
                                    <w:top w:val="nil"/>
                                    <w:left w:val="nil"/>
                                    <w:right w:val="nil"/>
                                  </w:tcBorders>
                                  <w:shd w:val="clear" w:color="auto" w:fill="auto"/>
                                  <w:vAlign w:val="bottom"/>
                                </w:tcPr>
                                <w:p w14:paraId="6C3B8F3C"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Responsible Member Validation</w:t>
                                  </w:r>
                                </w:p>
                              </w:tc>
                            </w:tr>
                            <w:tr w:rsidR="00C62232" w14:paraId="599F70A4" w14:textId="77777777" w:rsidTr="00946886">
                              <w:trPr>
                                <w:trHeight w:val="296"/>
                                <w:jc w:val="center"/>
                              </w:trPr>
                              <w:tc>
                                <w:tcPr>
                                  <w:tcW w:w="2011" w:type="dxa"/>
                                  <w:gridSpan w:val="2"/>
                                  <w:vMerge w:val="restart"/>
                                  <w:shd w:val="clear" w:color="auto" w:fill="auto"/>
                                  <w:vAlign w:val="center"/>
                                </w:tcPr>
                                <w:p w14:paraId="21B6C550"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Chris Mateo, P.Eng.</w:t>
                                  </w:r>
                                </w:p>
                                <w:p w14:paraId="72A9B6D0" w14:textId="7BBC5DC8"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and Projects Engineer</w:t>
                                  </w:r>
                                </w:p>
                              </w:tc>
                              <w:tc>
                                <w:tcPr>
                                  <w:tcW w:w="1964" w:type="dxa"/>
                                  <w:vMerge w:val="restart"/>
                                  <w:shd w:val="clear" w:color="auto" w:fill="auto"/>
                                  <w:vAlign w:val="center"/>
                                </w:tcPr>
                                <w:p w14:paraId="5B82EE2E" w14:textId="77777777" w:rsidR="00D81F12" w:rsidRDefault="00D81F12" w:rsidP="00D81F12">
                                  <w:pPr>
                                    <w:spacing w:before="40"/>
                                    <w:jc w:val="center"/>
                                    <w:rPr>
                                      <w:b/>
                                      <w:bCs/>
                                      <w:color w:val="FFFFFF" w:themeColor="background1"/>
                                      <w:sz w:val="18"/>
                                      <w:szCs w:val="18"/>
                                    </w:rPr>
                                  </w:pPr>
                                  <w:r>
                                    <w:rPr>
                                      <w:b/>
                                      <w:bCs/>
                                      <w:color w:val="FFFFFF" w:themeColor="background1"/>
                                      <w:sz w:val="18"/>
                                      <w:szCs w:val="18"/>
                                    </w:rPr>
                                    <w:t>Kevin van Popta, P.Eng.</w:t>
                                  </w:r>
                                </w:p>
                                <w:p w14:paraId="45B56F4C" w14:textId="48F82FD4" w:rsidR="00C62232" w:rsidRPr="00090DA6" w:rsidRDefault="00D81F12" w:rsidP="00D81F12">
                                  <w:pPr>
                                    <w:spacing w:before="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22079A51"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Licensed Occupancy Steering Committee and</w:t>
                                  </w:r>
                                </w:p>
                                <w:p w14:paraId="5C7B8342" w14:textId="18B7DE1C"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9677437" w14:textId="3F780CCB" w:rsidR="00C62232" w:rsidRDefault="00760F21" w:rsidP="00C62232">
                                  <w:pPr>
                                    <w:spacing w:before="40" w:after="80"/>
                                    <w:jc w:val="center"/>
                                    <w:rPr>
                                      <w:b/>
                                      <w:bCs/>
                                      <w:color w:val="FFFFFF" w:themeColor="background1"/>
                                      <w:sz w:val="10"/>
                                      <w:szCs w:val="10"/>
                                    </w:rPr>
                                  </w:pPr>
                                  <w:r>
                                    <w:rPr>
                                      <w:b/>
                                      <w:bCs/>
                                      <w:noProof/>
                                      <w:color w:val="FFFFFF" w:themeColor="background1"/>
                                      <w:sz w:val="10"/>
                                      <w:szCs w:val="10"/>
                                    </w:rPr>
                                    <w:drawing>
                                      <wp:inline distT="0" distB="0" distL="0" distR="0" wp14:anchorId="7B8F8ACE" wp14:editId="3F03BC91">
                                        <wp:extent cx="1168842" cy="1183452"/>
                                        <wp:effectExtent l="0" t="0" r="0" b="0"/>
                                        <wp:docPr id="1815120126"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20126" name="Picture 1" descr="A close-up of a stam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84772" cy="1199581"/>
                                                </a:xfrm>
                                                <a:prstGeom prst="rect">
                                                  <a:avLst/>
                                                </a:prstGeom>
                                              </pic:spPr>
                                            </pic:pic>
                                          </a:graphicData>
                                        </a:graphic>
                                      </wp:inline>
                                    </w:drawing>
                                  </w:r>
                                </w:p>
                                <w:p w14:paraId="60E21169" w14:textId="77777777" w:rsidR="00C62232" w:rsidRPr="007169BB" w:rsidRDefault="00C62232" w:rsidP="00C62232">
                                  <w:pPr>
                                    <w:spacing w:before="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798" w:type="dxa"/>
                                  <w:vMerge/>
                                  <w:tcBorders>
                                    <w:right w:val="nil"/>
                                  </w:tcBorders>
                                  <w:shd w:val="clear" w:color="auto" w:fill="auto"/>
                                  <w:vAlign w:val="center"/>
                                </w:tcPr>
                                <w:p w14:paraId="5BC2C228" w14:textId="77777777" w:rsidR="00C62232" w:rsidRPr="00E24FA3" w:rsidRDefault="00C62232" w:rsidP="00C62232">
                                  <w:pPr>
                                    <w:spacing w:before="40"/>
                                    <w:jc w:val="center"/>
                                    <w:rPr>
                                      <w:b/>
                                      <w:bCs/>
                                      <w:color w:val="FFFFFF" w:themeColor="background1"/>
                                      <w:sz w:val="16"/>
                                      <w:szCs w:val="16"/>
                                    </w:rPr>
                                  </w:pPr>
                                </w:p>
                              </w:tc>
                            </w:tr>
                            <w:tr w:rsidR="00AB1073" w14:paraId="1B6981ED" w14:textId="77777777" w:rsidTr="00946886">
                              <w:trPr>
                                <w:trHeight w:val="231"/>
                                <w:jc w:val="center"/>
                              </w:trPr>
                              <w:tc>
                                <w:tcPr>
                                  <w:tcW w:w="2011" w:type="dxa"/>
                                  <w:gridSpan w:val="2"/>
                                  <w:vMerge/>
                                  <w:shd w:val="clear" w:color="auto" w:fill="auto"/>
                                  <w:vAlign w:val="center"/>
                                </w:tcPr>
                                <w:p w14:paraId="54B123EF" w14:textId="77777777" w:rsidR="00AB1073" w:rsidRPr="00090DA6" w:rsidRDefault="00AB1073" w:rsidP="00AB1073">
                                  <w:pPr>
                                    <w:spacing w:before="40"/>
                                    <w:jc w:val="center"/>
                                    <w:rPr>
                                      <w:b/>
                                      <w:bCs/>
                                      <w:color w:val="FFFFFF" w:themeColor="background1"/>
                                      <w:sz w:val="18"/>
                                      <w:szCs w:val="18"/>
                                    </w:rPr>
                                  </w:pPr>
                                </w:p>
                              </w:tc>
                              <w:tc>
                                <w:tcPr>
                                  <w:tcW w:w="1964" w:type="dxa"/>
                                  <w:vMerge/>
                                  <w:shd w:val="clear" w:color="auto" w:fill="auto"/>
                                  <w:vAlign w:val="center"/>
                                </w:tcPr>
                                <w:p w14:paraId="2ABC784B" w14:textId="77777777" w:rsidR="00AB1073" w:rsidRPr="00090DA6" w:rsidRDefault="00AB1073" w:rsidP="00AB1073">
                                  <w:pPr>
                                    <w:spacing w:before="40"/>
                                    <w:jc w:val="center"/>
                                    <w:rPr>
                                      <w:b/>
                                      <w:bCs/>
                                      <w:color w:val="FFFFFF" w:themeColor="background1"/>
                                      <w:sz w:val="18"/>
                                      <w:szCs w:val="18"/>
                                    </w:rPr>
                                  </w:pPr>
                                </w:p>
                              </w:tc>
                              <w:tc>
                                <w:tcPr>
                                  <w:tcW w:w="1881" w:type="dxa"/>
                                  <w:vMerge/>
                                  <w:shd w:val="clear" w:color="auto" w:fill="auto"/>
                                  <w:vAlign w:val="center"/>
                                </w:tcPr>
                                <w:p w14:paraId="1B5FA160" w14:textId="77777777" w:rsidR="00AB1073" w:rsidRPr="00090DA6" w:rsidRDefault="00AB1073" w:rsidP="00AB1073">
                                  <w:pPr>
                                    <w:spacing w:before="40"/>
                                    <w:jc w:val="center"/>
                                    <w:rPr>
                                      <w:b/>
                                      <w:bCs/>
                                      <w:color w:val="FFFFFF" w:themeColor="background1"/>
                                      <w:sz w:val="18"/>
                                      <w:szCs w:val="18"/>
                                    </w:rPr>
                                  </w:pPr>
                                </w:p>
                              </w:tc>
                              <w:tc>
                                <w:tcPr>
                                  <w:tcW w:w="2416" w:type="dxa"/>
                                  <w:vMerge/>
                                  <w:shd w:val="clear" w:color="auto" w:fill="FFFFFF" w:themeFill="background1"/>
                                  <w:vAlign w:val="center"/>
                                </w:tcPr>
                                <w:p w14:paraId="3EBEA855" w14:textId="77777777" w:rsidR="00AB1073" w:rsidRPr="00E24FA3" w:rsidRDefault="00AB1073" w:rsidP="00AB1073">
                                  <w:pPr>
                                    <w:spacing w:before="40"/>
                                    <w:jc w:val="center"/>
                                    <w:rPr>
                                      <w:b/>
                                      <w:bCs/>
                                      <w:color w:val="FFFFFF" w:themeColor="background1"/>
                                      <w:sz w:val="16"/>
                                      <w:szCs w:val="16"/>
                                    </w:rPr>
                                  </w:pPr>
                                </w:p>
                              </w:tc>
                              <w:tc>
                                <w:tcPr>
                                  <w:tcW w:w="2798" w:type="dxa"/>
                                  <w:tcBorders>
                                    <w:bottom w:val="nil"/>
                                  </w:tcBorders>
                                  <w:shd w:val="clear" w:color="auto" w:fill="FFFFFF" w:themeFill="background1"/>
                                </w:tcPr>
                                <w:p w14:paraId="334C9128" w14:textId="77777777" w:rsidR="00AB1073" w:rsidRPr="00CE5472" w:rsidRDefault="00AB1073" w:rsidP="00AB1073">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AB1073" w14:paraId="48D25012" w14:textId="77777777" w:rsidTr="00946886">
                              <w:trPr>
                                <w:trHeight w:val="664"/>
                                <w:jc w:val="center"/>
                              </w:trPr>
                              <w:tc>
                                <w:tcPr>
                                  <w:tcW w:w="2011" w:type="dxa"/>
                                  <w:gridSpan w:val="2"/>
                                  <w:vMerge/>
                                  <w:tcBorders>
                                    <w:bottom w:val="single" w:sz="6" w:space="0" w:color="BFBFBF" w:themeColor="background1" w:themeShade="BF"/>
                                  </w:tcBorders>
                                  <w:shd w:val="clear" w:color="auto" w:fill="auto"/>
                                  <w:vAlign w:val="center"/>
                                </w:tcPr>
                                <w:p w14:paraId="39AA2522" w14:textId="77777777" w:rsidR="00AB1073" w:rsidRPr="00090DA6" w:rsidRDefault="00AB1073" w:rsidP="00AB1073">
                                  <w:pPr>
                                    <w:spacing w:before="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4F5F607E" w14:textId="77777777" w:rsidR="00AB1073" w:rsidRPr="00090DA6" w:rsidRDefault="00AB1073" w:rsidP="00AB1073">
                                  <w:pPr>
                                    <w:spacing w:before="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1905A522" w14:textId="77777777" w:rsidR="00AB1073" w:rsidRPr="00090DA6" w:rsidRDefault="00AB1073" w:rsidP="00AB1073">
                                  <w:pPr>
                                    <w:spacing w:before="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089CB749" w14:textId="77777777" w:rsidR="00AB1073" w:rsidRPr="00E24FA3" w:rsidRDefault="00AB1073" w:rsidP="00AB1073">
                                  <w:pPr>
                                    <w:spacing w:before="40"/>
                                    <w:jc w:val="center"/>
                                    <w:rPr>
                                      <w:b/>
                                      <w:bCs/>
                                      <w:color w:val="FFFFFF" w:themeColor="background1"/>
                                      <w:sz w:val="16"/>
                                      <w:szCs w:val="16"/>
                                    </w:rPr>
                                  </w:pPr>
                                </w:p>
                              </w:tc>
                              <w:tc>
                                <w:tcPr>
                                  <w:tcW w:w="2798" w:type="dxa"/>
                                  <w:vMerge w:val="restart"/>
                                  <w:tcBorders>
                                    <w:top w:val="nil"/>
                                  </w:tcBorders>
                                  <w:shd w:val="clear" w:color="auto" w:fill="FFFFFF" w:themeFill="background1"/>
                                  <w:vAlign w:val="bottom"/>
                                </w:tcPr>
                                <w:p w14:paraId="7F302C41" w14:textId="77777777" w:rsidR="00AB1073" w:rsidRPr="00FE2AD7" w:rsidRDefault="00AB1073" w:rsidP="00AB1073">
                                  <w:pPr>
                                    <w:spacing w:before="0"/>
                                    <w:jc w:val="center"/>
                                    <w:rPr>
                                      <w:sz w:val="20"/>
                                      <w:szCs w:val="20"/>
                                    </w:rPr>
                                  </w:pPr>
                                </w:p>
                                <w:p w14:paraId="761EB76A" w14:textId="77777777" w:rsidR="00AB1073" w:rsidRPr="00FE2AD7" w:rsidRDefault="00AB1073" w:rsidP="00AB1073">
                                  <w:pPr>
                                    <w:spacing w:before="0"/>
                                    <w:jc w:val="center"/>
                                    <w:rPr>
                                      <w:sz w:val="20"/>
                                      <w:szCs w:val="20"/>
                                    </w:rPr>
                                  </w:pPr>
                                </w:p>
                                <w:p w14:paraId="1DF467F5" w14:textId="2120C442" w:rsidR="00AB1073" w:rsidRPr="00FE2AD7" w:rsidRDefault="00760F21" w:rsidP="00AB1073">
                                  <w:pPr>
                                    <w:spacing w:before="0"/>
                                    <w:jc w:val="center"/>
                                    <w:rPr>
                                      <w:sz w:val="20"/>
                                      <w:szCs w:val="20"/>
                                    </w:rPr>
                                  </w:pPr>
                                  <w:r>
                                    <w:rPr>
                                      <w:sz w:val="20"/>
                                      <w:szCs w:val="20"/>
                                    </w:rPr>
                                    <w:t>Kevin Van Popta, P.Eng.</w:t>
                                  </w:r>
                                </w:p>
                                <w:p w14:paraId="4444E79D" w14:textId="77777777" w:rsidR="00AB1073" w:rsidRPr="00FE2AD7" w:rsidRDefault="00AB1073" w:rsidP="00AB1073">
                                  <w:pPr>
                                    <w:spacing w:before="0"/>
                                    <w:jc w:val="center"/>
                                    <w:rPr>
                                      <w:sz w:val="20"/>
                                      <w:szCs w:val="20"/>
                                    </w:rPr>
                                  </w:pPr>
                                </w:p>
                                <w:p w14:paraId="22764210" w14:textId="77777777" w:rsidR="00AB1073" w:rsidRPr="00FE2AD7" w:rsidRDefault="00AB1073" w:rsidP="00AB1073">
                                  <w:pPr>
                                    <w:spacing w:before="0"/>
                                    <w:jc w:val="center"/>
                                    <w:rPr>
                                      <w:sz w:val="20"/>
                                      <w:szCs w:val="20"/>
                                    </w:rPr>
                                  </w:pPr>
                                </w:p>
                                <w:p w14:paraId="2DD112FD" w14:textId="77777777" w:rsidR="00AB1073" w:rsidRPr="00A579D4" w:rsidRDefault="00AB1073" w:rsidP="00AB1073">
                                  <w:pPr>
                                    <w:spacing w:before="0"/>
                                    <w:contextualSpacing/>
                                    <w:jc w:val="center"/>
                                    <w:rPr>
                                      <w:sz w:val="4"/>
                                      <w:szCs w:val="4"/>
                                    </w:rPr>
                                  </w:pPr>
                                  <w:r>
                                    <w:rPr>
                                      <w:noProof/>
                                    </w:rPr>
                                    <w:drawing>
                                      <wp:inline distT="0" distB="0" distL="0" distR="0" wp14:anchorId="7014BEC5" wp14:editId="66E77DFB">
                                        <wp:extent cx="1009650" cy="30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AB1073" w14:paraId="160909DB" w14:textId="77777777" w:rsidTr="00946886">
                              <w:trPr>
                                <w:trHeight w:val="908"/>
                                <w:jc w:val="center"/>
                              </w:trPr>
                              <w:tc>
                                <w:tcPr>
                                  <w:tcW w:w="1188" w:type="dxa"/>
                                  <w:tcBorders>
                                    <w:bottom w:val="single" w:sz="6" w:space="0" w:color="BFBFBF" w:themeColor="background1" w:themeShade="BF"/>
                                  </w:tcBorders>
                                  <w:shd w:val="clear" w:color="auto" w:fill="auto"/>
                                  <w:vAlign w:val="center"/>
                                </w:tcPr>
                                <w:p w14:paraId="4756AC6A" w14:textId="77777777" w:rsidR="00AB1073" w:rsidRPr="00090DA6" w:rsidRDefault="00AB1073" w:rsidP="00AB1073">
                                  <w:pPr>
                                    <w:spacing w:before="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63212B3C" w14:textId="7B6B14C3" w:rsidR="00AB1073" w:rsidRPr="00090DA6" w:rsidRDefault="00384FEA" w:rsidP="00384FEA">
                                  <w:pPr>
                                    <w:spacing w:before="40"/>
                                    <w:jc w:val="center"/>
                                    <w:rPr>
                                      <w:b/>
                                      <w:bCs/>
                                      <w:color w:val="FFFFFF" w:themeColor="background1"/>
                                      <w:sz w:val="18"/>
                                      <w:szCs w:val="18"/>
                                    </w:rPr>
                                  </w:pPr>
                                  <w:r>
                                    <w:rPr>
                                      <w:b/>
                                      <w:bCs/>
                                      <w:color w:val="FFFFFF" w:themeColor="background1"/>
                                      <w:sz w:val="18"/>
                                      <w:szCs w:val="18"/>
                                    </w:rPr>
                                    <w:t>Ken Davis, Utility Services Manager</w:t>
                                  </w:r>
                                </w:p>
                              </w:tc>
                              <w:tc>
                                <w:tcPr>
                                  <w:tcW w:w="2416" w:type="dxa"/>
                                  <w:vMerge/>
                                  <w:tcBorders>
                                    <w:bottom w:val="single" w:sz="6" w:space="0" w:color="BFBFBF" w:themeColor="background1" w:themeShade="BF"/>
                                  </w:tcBorders>
                                  <w:shd w:val="clear" w:color="auto" w:fill="auto"/>
                                  <w:vAlign w:val="center"/>
                                </w:tcPr>
                                <w:p w14:paraId="0A8476A4" w14:textId="77777777" w:rsidR="00AB1073" w:rsidRPr="00E24FA3" w:rsidRDefault="00AB1073" w:rsidP="00AB1073">
                                  <w:pPr>
                                    <w:spacing w:before="40"/>
                                    <w:jc w:val="center"/>
                                    <w:rPr>
                                      <w:b/>
                                      <w:bCs/>
                                      <w:color w:val="FFFFFF" w:themeColor="background1"/>
                                      <w:sz w:val="16"/>
                                      <w:szCs w:val="16"/>
                                    </w:rPr>
                                  </w:pPr>
                                </w:p>
                              </w:tc>
                              <w:tc>
                                <w:tcPr>
                                  <w:tcW w:w="2798" w:type="dxa"/>
                                  <w:vMerge/>
                                  <w:tcBorders>
                                    <w:bottom w:val="single" w:sz="6" w:space="0" w:color="BFBFBF" w:themeColor="background1" w:themeShade="BF"/>
                                  </w:tcBorders>
                                  <w:shd w:val="clear" w:color="auto" w:fill="FFFFFF" w:themeFill="background1"/>
                                  <w:vAlign w:val="bottom"/>
                                </w:tcPr>
                                <w:p w14:paraId="16C81CE4" w14:textId="77777777" w:rsidR="00AB1073" w:rsidRPr="00DF72EF" w:rsidRDefault="00AB1073" w:rsidP="00AB1073">
                                  <w:pPr>
                                    <w:spacing w:before="0"/>
                                    <w:contextualSpacing/>
                                    <w:jc w:val="center"/>
                                    <w:rPr>
                                      <w:sz w:val="16"/>
                                      <w:szCs w:val="16"/>
                                    </w:rPr>
                                  </w:pPr>
                                </w:p>
                              </w:tc>
                            </w:tr>
                          </w:tbl>
                          <w:p w14:paraId="73CBE4C8" w14:textId="77777777" w:rsidR="00F257E3" w:rsidRPr="00E24FA3" w:rsidRDefault="00F257E3" w:rsidP="00F257E3">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7F89" id="Text Box 6" o:spid="_x0000_s1028" type="#_x0000_t202" style="position:absolute;margin-left:-28.85pt;margin-top:107.65pt;width:570pt;height:16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5SGwIAADQ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" filled="f" stroked="f" strokeweight=".5pt">
                <v:textbox>
                  <w:txbxContent>
                    <w:tbl>
                      <w:tblPr>
                        <w:tblStyle w:val="TableGrid"/>
                        <w:tblW w:w="110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798"/>
                      </w:tblGrid>
                      <w:tr w:rsidR="00F257E3" w14:paraId="10786084" w14:textId="77777777" w:rsidTr="00946886">
                        <w:trPr>
                          <w:trHeight w:val="166"/>
                          <w:jc w:val="center"/>
                        </w:trPr>
                        <w:tc>
                          <w:tcPr>
                            <w:tcW w:w="5856" w:type="dxa"/>
                            <w:gridSpan w:val="4"/>
                            <w:tcBorders>
                              <w:top w:val="nil"/>
                              <w:left w:val="nil"/>
                              <w:right w:val="nil"/>
                            </w:tcBorders>
                            <w:shd w:val="clear" w:color="auto" w:fill="auto"/>
                            <w:vAlign w:val="center"/>
                          </w:tcPr>
                          <w:p w14:paraId="774D33F7" w14:textId="58A2905B" w:rsidR="00F257E3" w:rsidRPr="00090DA6" w:rsidRDefault="00F257E3" w:rsidP="00DC5B1C">
                            <w:pPr>
                              <w:spacing w:before="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50680D">
                              <w:rPr>
                                <w:b/>
                                <w:bCs/>
                                <w:color w:val="FFFFFF" w:themeColor="background1"/>
                                <w:sz w:val="18"/>
                                <w:szCs w:val="18"/>
                              </w:rPr>
                              <w:t>3</w:t>
                            </w:r>
                            <w:r w:rsidRPr="00090DA6">
                              <w:rPr>
                                <w:b/>
                                <w:bCs/>
                                <w:color w:val="FFFFFF" w:themeColor="background1"/>
                                <w:sz w:val="18"/>
                                <w:szCs w:val="18"/>
                              </w:rPr>
                              <w:t xml:space="preserve"> / </w:t>
                            </w:r>
                            <w:r w:rsidR="00D81F12">
                              <w:rPr>
                                <w:b/>
                                <w:bCs/>
                                <w:color w:val="FFFFFF" w:themeColor="background1"/>
                                <w:sz w:val="18"/>
                                <w:szCs w:val="18"/>
                              </w:rPr>
                              <w:t>12</w:t>
                            </w:r>
                            <w:r w:rsidRPr="00090DA6">
                              <w:rPr>
                                <w:b/>
                                <w:bCs/>
                                <w:color w:val="FFFFFF" w:themeColor="background1"/>
                                <w:sz w:val="18"/>
                                <w:szCs w:val="18"/>
                              </w:rPr>
                              <w:t xml:space="preserve"> /</w:t>
                            </w:r>
                            <w:r w:rsidR="00E54CC9">
                              <w:rPr>
                                <w:b/>
                                <w:bCs/>
                                <w:color w:val="FFFFFF" w:themeColor="background1"/>
                                <w:sz w:val="18"/>
                                <w:szCs w:val="18"/>
                              </w:rPr>
                              <w:t xml:space="preserve"> </w:t>
                            </w:r>
                            <w:r w:rsidR="00D81F12">
                              <w:rPr>
                                <w:b/>
                                <w:bCs/>
                                <w:color w:val="FFFFFF" w:themeColor="background1"/>
                                <w:sz w:val="18"/>
                                <w:szCs w:val="18"/>
                              </w:rPr>
                              <w:t>1</w:t>
                            </w:r>
                            <w:r w:rsidR="00C37A7F">
                              <w:rPr>
                                <w:b/>
                                <w:bCs/>
                                <w:color w:val="FFFFFF" w:themeColor="background1"/>
                                <w:sz w:val="18"/>
                                <w:szCs w:val="18"/>
                              </w:rPr>
                              <w:t>2</w:t>
                            </w:r>
                          </w:p>
                        </w:tc>
                        <w:tc>
                          <w:tcPr>
                            <w:tcW w:w="2416" w:type="dxa"/>
                            <w:tcBorders>
                              <w:top w:val="nil"/>
                              <w:left w:val="nil"/>
                              <w:bottom w:val="nil"/>
                              <w:right w:val="nil"/>
                            </w:tcBorders>
                            <w:shd w:val="clear" w:color="auto" w:fill="auto"/>
                            <w:vAlign w:val="center"/>
                          </w:tcPr>
                          <w:p w14:paraId="67CF7859" w14:textId="77777777" w:rsidR="00F257E3" w:rsidRPr="00E24FA3" w:rsidRDefault="00F257E3" w:rsidP="00E24FA3">
                            <w:pPr>
                              <w:spacing w:before="40"/>
                              <w:jc w:val="center"/>
                              <w:rPr>
                                <w:b/>
                                <w:bCs/>
                                <w:color w:val="FFFFFF" w:themeColor="background1"/>
                                <w:sz w:val="16"/>
                                <w:szCs w:val="16"/>
                              </w:rPr>
                            </w:pPr>
                          </w:p>
                        </w:tc>
                        <w:tc>
                          <w:tcPr>
                            <w:tcW w:w="2798" w:type="dxa"/>
                            <w:tcBorders>
                              <w:top w:val="nil"/>
                              <w:left w:val="nil"/>
                              <w:bottom w:val="nil"/>
                              <w:right w:val="nil"/>
                            </w:tcBorders>
                            <w:shd w:val="clear" w:color="auto" w:fill="auto"/>
                            <w:vAlign w:val="center"/>
                          </w:tcPr>
                          <w:p w14:paraId="1D48E4A5" w14:textId="77777777" w:rsidR="00F257E3" w:rsidRPr="00E24FA3" w:rsidRDefault="00F257E3" w:rsidP="00E24FA3">
                            <w:pPr>
                              <w:spacing w:before="40"/>
                              <w:jc w:val="center"/>
                              <w:rPr>
                                <w:b/>
                                <w:bCs/>
                                <w:color w:val="FFFFFF" w:themeColor="background1"/>
                                <w:sz w:val="16"/>
                                <w:szCs w:val="16"/>
                              </w:rPr>
                            </w:pPr>
                          </w:p>
                        </w:tc>
                      </w:tr>
                      <w:tr w:rsidR="00F257E3" w14:paraId="43F2DBCB" w14:textId="77777777" w:rsidTr="00946886">
                        <w:trPr>
                          <w:jc w:val="center"/>
                        </w:trPr>
                        <w:tc>
                          <w:tcPr>
                            <w:tcW w:w="2011" w:type="dxa"/>
                            <w:gridSpan w:val="2"/>
                            <w:shd w:val="clear" w:color="auto" w:fill="auto"/>
                            <w:vAlign w:val="center"/>
                          </w:tcPr>
                          <w:p w14:paraId="751B61DF"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36869183"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63891ED6"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1E70E630"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Authentication</w:t>
                            </w:r>
                          </w:p>
                        </w:tc>
                        <w:tc>
                          <w:tcPr>
                            <w:tcW w:w="2798" w:type="dxa"/>
                            <w:vMerge w:val="restart"/>
                            <w:tcBorders>
                              <w:top w:val="nil"/>
                              <w:left w:val="nil"/>
                              <w:right w:val="nil"/>
                            </w:tcBorders>
                            <w:shd w:val="clear" w:color="auto" w:fill="auto"/>
                            <w:vAlign w:val="bottom"/>
                          </w:tcPr>
                          <w:p w14:paraId="6C3B8F3C"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Responsible Member Validation</w:t>
                            </w:r>
                          </w:p>
                        </w:tc>
                      </w:tr>
                      <w:tr w:rsidR="00C62232" w14:paraId="599F70A4" w14:textId="77777777" w:rsidTr="00946886">
                        <w:trPr>
                          <w:trHeight w:val="296"/>
                          <w:jc w:val="center"/>
                        </w:trPr>
                        <w:tc>
                          <w:tcPr>
                            <w:tcW w:w="2011" w:type="dxa"/>
                            <w:gridSpan w:val="2"/>
                            <w:vMerge w:val="restart"/>
                            <w:shd w:val="clear" w:color="auto" w:fill="auto"/>
                            <w:vAlign w:val="center"/>
                          </w:tcPr>
                          <w:p w14:paraId="21B6C550"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Chris Mateo, P.Eng.</w:t>
                            </w:r>
                          </w:p>
                          <w:p w14:paraId="72A9B6D0" w14:textId="7BBC5DC8"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and Projects Engineer</w:t>
                            </w:r>
                          </w:p>
                        </w:tc>
                        <w:tc>
                          <w:tcPr>
                            <w:tcW w:w="1964" w:type="dxa"/>
                            <w:vMerge w:val="restart"/>
                            <w:shd w:val="clear" w:color="auto" w:fill="auto"/>
                            <w:vAlign w:val="center"/>
                          </w:tcPr>
                          <w:p w14:paraId="5B82EE2E" w14:textId="77777777" w:rsidR="00D81F12" w:rsidRDefault="00D81F12" w:rsidP="00D81F12">
                            <w:pPr>
                              <w:spacing w:before="40"/>
                              <w:jc w:val="center"/>
                              <w:rPr>
                                <w:b/>
                                <w:bCs/>
                                <w:color w:val="FFFFFF" w:themeColor="background1"/>
                                <w:sz w:val="18"/>
                                <w:szCs w:val="18"/>
                              </w:rPr>
                            </w:pPr>
                            <w:r>
                              <w:rPr>
                                <w:b/>
                                <w:bCs/>
                                <w:color w:val="FFFFFF" w:themeColor="background1"/>
                                <w:sz w:val="18"/>
                                <w:szCs w:val="18"/>
                              </w:rPr>
                              <w:t>Kevin van Popta, P.Eng.</w:t>
                            </w:r>
                          </w:p>
                          <w:p w14:paraId="45B56F4C" w14:textId="48F82FD4" w:rsidR="00C62232" w:rsidRPr="00090DA6" w:rsidRDefault="00D81F12" w:rsidP="00D81F12">
                            <w:pPr>
                              <w:spacing w:before="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22079A51"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Licensed Occupancy Steering Committee and</w:t>
                            </w:r>
                          </w:p>
                          <w:p w14:paraId="5C7B8342" w14:textId="18B7DE1C"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9677437" w14:textId="3F780CCB" w:rsidR="00C62232" w:rsidRDefault="00760F21" w:rsidP="00C62232">
                            <w:pPr>
                              <w:spacing w:before="40" w:after="80"/>
                              <w:jc w:val="center"/>
                              <w:rPr>
                                <w:b/>
                                <w:bCs/>
                                <w:color w:val="FFFFFF" w:themeColor="background1"/>
                                <w:sz w:val="10"/>
                                <w:szCs w:val="10"/>
                              </w:rPr>
                            </w:pPr>
                            <w:r>
                              <w:rPr>
                                <w:b/>
                                <w:bCs/>
                                <w:noProof/>
                                <w:color w:val="FFFFFF" w:themeColor="background1"/>
                                <w:sz w:val="10"/>
                                <w:szCs w:val="10"/>
                              </w:rPr>
                              <w:drawing>
                                <wp:inline distT="0" distB="0" distL="0" distR="0" wp14:anchorId="7B8F8ACE" wp14:editId="3F03BC91">
                                  <wp:extent cx="1168842" cy="1183452"/>
                                  <wp:effectExtent l="0" t="0" r="0" b="0"/>
                                  <wp:docPr id="1815120126"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20126" name="Picture 1" descr="A close-up of a stam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84772" cy="1199581"/>
                                          </a:xfrm>
                                          <a:prstGeom prst="rect">
                                            <a:avLst/>
                                          </a:prstGeom>
                                        </pic:spPr>
                                      </pic:pic>
                                    </a:graphicData>
                                  </a:graphic>
                                </wp:inline>
                              </w:drawing>
                            </w:r>
                          </w:p>
                          <w:p w14:paraId="60E21169" w14:textId="77777777" w:rsidR="00C62232" w:rsidRPr="007169BB" w:rsidRDefault="00C62232" w:rsidP="00C62232">
                            <w:pPr>
                              <w:spacing w:before="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798" w:type="dxa"/>
                            <w:vMerge/>
                            <w:tcBorders>
                              <w:right w:val="nil"/>
                            </w:tcBorders>
                            <w:shd w:val="clear" w:color="auto" w:fill="auto"/>
                            <w:vAlign w:val="center"/>
                          </w:tcPr>
                          <w:p w14:paraId="5BC2C228" w14:textId="77777777" w:rsidR="00C62232" w:rsidRPr="00E24FA3" w:rsidRDefault="00C62232" w:rsidP="00C62232">
                            <w:pPr>
                              <w:spacing w:before="40"/>
                              <w:jc w:val="center"/>
                              <w:rPr>
                                <w:b/>
                                <w:bCs/>
                                <w:color w:val="FFFFFF" w:themeColor="background1"/>
                                <w:sz w:val="16"/>
                                <w:szCs w:val="16"/>
                              </w:rPr>
                            </w:pPr>
                          </w:p>
                        </w:tc>
                      </w:tr>
                      <w:tr w:rsidR="00AB1073" w14:paraId="1B6981ED" w14:textId="77777777" w:rsidTr="00946886">
                        <w:trPr>
                          <w:trHeight w:val="231"/>
                          <w:jc w:val="center"/>
                        </w:trPr>
                        <w:tc>
                          <w:tcPr>
                            <w:tcW w:w="2011" w:type="dxa"/>
                            <w:gridSpan w:val="2"/>
                            <w:vMerge/>
                            <w:shd w:val="clear" w:color="auto" w:fill="auto"/>
                            <w:vAlign w:val="center"/>
                          </w:tcPr>
                          <w:p w14:paraId="54B123EF" w14:textId="77777777" w:rsidR="00AB1073" w:rsidRPr="00090DA6" w:rsidRDefault="00AB1073" w:rsidP="00AB1073">
                            <w:pPr>
                              <w:spacing w:before="40"/>
                              <w:jc w:val="center"/>
                              <w:rPr>
                                <w:b/>
                                <w:bCs/>
                                <w:color w:val="FFFFFF" w:themeColor="background1"/>
                                <w:sz w:val="18"/>
                                <w:szCs w:val="18"/>
                              </w:rPr>
                            </w:pPr>
                          </w:p>
                        </w:tc>
                        <w:tc>
                          <w:tcPr>
                            <w:tcW w:w="1964" w:type="dxa"/>
                            <w:vMerge/>
                            <w:shd w:val="clear" w:color="auto" w:fill="auto"/>
                            <w:vAlign w:val="center"/>
                          </w:tcPr>
                          <w:p w14:paraId="2ABC784B" w14:textId="77777777" w:rsidR="00AB1073" w:rsidRPr="00090DA6" w:rsidRDefault="00AB1073" w:rsidP="00AB1073">
                            <w:pPr>
                              <w:spacing w:before="40"/>
                              <w:jc w:val="center"/>
                              <w:rPr>
                                <w:b/>
                                <w:bCs/>
                                <w:color w:val="FFFFFF" w:themeColor="background1"/>
                                <w:sz w:val="18"/>
                                <w:szCs w:val="18"/>
                              </w:rPr>
                            </w:pPr>
                          </w:p>
                        </w:tc>
                        <w:tc>
                          <w:tcPr>
                            <w:tcW w:w="1881" w:type="dxa"/>
                            <w:vMerge/>
                            <w:shd w:val="clear" w:color="auto" w:fill="auto"/>
                            <w:vAlign w:val="center"/>
                          </w:tcPr>
                          <w:p w14:paraId="1B5FA160" w14:textId="77777777" w:rsidR="00AB1073" w:rsidRPr="00090DA6" w:rsidRDefault="00AB1073" w:rsidP="00AB1073">
                            <w:pPr>
                              <w:spacing w:before="40"/>
                              <w:jc w:val="center"/>
                              <w:rPr>
                                <w:b/>
                                <w:bCs/>
                                <w:color w:val="FFFFFF" w:themeColor="background1"/>
                                <w:sz w:val="18"/>
                                <w:szCs w:val="18"/>
                              </w:rPr>
                            </w:pPr>
                          </w:p>
                        </w:tc>
                        <w:tc>
                          <w:tcPr>
                            <w:tcW w:w="2416" w:type="dxa"/>
                            <w:vMerge/>
                            <w:shd w:val="clear" w:color="auto" w:fill="FFFFFF" w:themeFill="background1"/>
                            <w:vAlign w:val="center"/>
                          </w:tcPr>
                          <w:p w14:paraId="3EBEA855" w14:textId="77777777" w:rsidR="00AB1073" w:rsidRPr="00E24FA3" w:rsidRDefault="00AB1073" w:rsidP="00AB1073">
                            <w:pPr>
                              <w:spacing w:before="40"/>
                              <w:jc w:val="center"/>
                              <w:rPr>
                                <w:b/>
                                <w:bCs/>
                                <w:color w:val="FFFFFF" w:themeColor="background1"/>
                                <w:sz w:val="16"/>
                                <w:szCs w:val="16"/>
                              </w:rPr>
                            </w:pPr>
                          </w:p>
                        </w:tc>
                        <w:tc>
                          <w:tcPr>
                            <w:tcW w:w="2798" w:type="dxa"/>
                            <w:tcBorders>
                              <w:bottom w:val="nil"/>
                            </w:tcBorders>
                            <w:shd w:val="clear" w:color="auto" w:fill="FFFFFF" w:themeFill="background1"/>
                          </w:tcPr>
                          <w:p w14:paraId="334C9128" w14:textId="77777777" w:rsidR="00AB1073" w:rsidRPr="00CE5472" w:rsidRDefault="00AB1073" w:rsidP="00AB1073">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AB1073" w14:paraId="48D25012" w14:textId="77777777" w:rsidTr="00946886">
                        <w:trPr>
                          <w:trHeight w:val="664"/>
                          <w:jc w:val="center"/>
                        </w:trPr>
                        <w:tc>
                          <w:tcPr>
                            <w:tcW w:w="2011" w:type="dxa"/>
                            <w:gridSpan w:val="2"/>
                            <w:vMerge/>
                            <w:tcBorders>
                              <w:bottom w:val="single" w:sz="6" w:space="0" w:color="BFBFBF" w:themeColor="background1" w:themeShade="BF"/>
                            </w:tcBorders>
                            <w:shd w:val="clear" w:color="auto" w:fill="auto"/>
                            <w:vAlign w:val="center"/>
                          </w:tcPr>
                          <w:p w14:paraId="39AA2522" w14:textId="77777777" w:rsidR="00AB1073" w:rsidRPr="00090DA6" w:rsidRDefault="00AB1073" w:rsidP="00AB1073">
                            <w:pPr>
                              <w:spacing w:before="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4F5F607E" w14:textId="77777777" w:rsidR="00AB1073" w:rsidRPr="00090DA6" w:rsidRDefault="00AB1073" w:rsidP="00AB1073">
                            <w:pPr>
                              <w:spacing w:before="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1905A522" w14:textId="77777777" w:rsidR="00AB1073" w:rsidRPr="00090DA6" w:rsidRDefault="00AB1073" w:rsidP="00AB1073">
                            <w:pPr>
                              <w:spacing w:before="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089CB749" w14:textId="77777777" w:rsidR="00AB1073" w:rsidRPr="00E24FA3" w:rsidRDefault="00AB1073" w:rsidP="00AB1073">
                            <w:pPr>
                              <w:spacing w:before="40"/>
                              <w:jc w:val="center"/>
                              <w:rPr>
                                <w:b/>
                                <w:bCs/>
                                <w:color w:val="FFFFFF" w:themeColor="background1"/>
                                <w:sz w:val="16"/>
                                <w:szCs w:val="16"/>
                              </w:rPr>
                            </w:pPr>
                          </w:p>
                        </w:tc>
                        <w:tc>
                          <w:tcPr>
                            <w:tcW w:w="2798" w:type="dxa"/>
                            <w:vMerge w:val="restart"/>
                            <w:tcBorders>
                              <w:top w:val="nil"/>
                            </w:tcBorders>
                            <w:shd w:val="clear" w:color="auto" w:fill="FFFFFF" w:themeFill="background1"/>
                            <w:vAlign w:val="bottom"/>
                          </w:tcPr>
                          <w:p w14:paraId="7F302C41" w14:textId="77777777" w:rsidR="00AB1073" w:rsidRPr="00FE2AD7" w:rsidRDefault="00AB1073" w:rsidP="00AB1073">
                            <w:pPr>
                              <w:spacing w:before="0"/>
                              <w:jc w:val="center"/>
                              <w:rPr>
                                <w:sz w:val="20"/>
                                <w:szCs w:val="20"/>
                              </w:rPr>
                            </w:pPr>
                          </w:p>
                          <w:p w14:paraId="761EB76A" w14:textId="77777777" w:rsidR="00AB1073" w:rsidRPr="00FE2AD7" w:rsidRDefault="00AB1073" w:rsidP="00AB1073">
                            <w:pPr>
                              <w:spacing w:before="0"/>
                              <w:jc w:val="center"/>
                              <w:rPr>
                                <w:sz w:val="20"/>
                                <w:szCs w:val="20"/>
                              </w:rPr>
                            </w:pPr>
                          </w:p>
                          <w:p w14:paraId="1DF467F5" w14:textId="2120C442" w:rsidR="00AB1073" w:rsidRPr="00FE2AD7" w:rsidRDefault="00760F21" w:rsidP="00AB1073">
                            <w:pPr>
                              <w:spacing w:before="0"/>
                              <w:jc w:val="center"/>
                              <w:rPr>
                                <w:sz w:val="20"/>
                                <w:szCs w:val="20"/>
                              </w:rPr>
                            </w:pPr>
                            <w:r>
                              <w:rPr>
                                <w:sz w:val="20"/>
                                <w:szCs w:val="20"/>
                              </w:rPr>
                              <w:t>Kevin Van Popta, P.Eng.</w:t>
                            </w:r>
                          </w:p>
                          <w:p w14:paraId="4444E79D" w14:textId="77777777" w:rsidR="00AB1073" w:rsidRPr="00FE2AD7" w:rsidRDefault="00AB1073" w:rsidP="00AB1073">
                            <w:pPr>
                              <w:spacing w:before="0"/>
                              <w:jc w:val="center"/>
                              <w:rPr>
                                <w:sz w:val="20"/>
                                <w:szCs w:val="20"/>
                              </w:rPr>
                            </w:pPr>
                          </w:p>
                          <w:p w14:paraId="22764210" w14:textId="77777777" w:rsidR="00AB1073" w:rsidRPr="00FE2AD7" w:rsidRDefault="00AB1073" w:rsidP="00AB1073">
                            <w:pPr>
                              <w:spacing w:before="0"/>
                              <w:jc w:val="center"/>
                              <w:rPr>
                                <w:sz w:val="20"/>
                                <w:szCs w:val="20"/>
                              </w:rPr>
                            </w:pPr>
                          </w:p>
                          <w:p w14:paraId="2DD112FD" w14:textId="77777777" w:rsidR="00AB1073" w:rsidRPr="00A579D4" w:rsidRDefault="00AB1073" w:rsidP="00AB1073">
                            <w:pPr>
                              <w:spacing w:before="0"/>
                              <w:contextualSpacing/>
                              <w:jc w:val="center"/>
                              <w:rPr>
                                <w:sz w:val="4"/>
                                <w:szCs w:val="4"/>
                              </w:rPr>
                            </w:pPr>
                            <w:r>
                              <w:rPr>
                                <w:noProof/>
                              </w:rPr>
                              <w:drawing>
                                <wp:inline distT="0" distB="0" distL="0" distR="0" wp14:anchorId="7014BEC5" wp14:editId="66E77DFB">
                                  <wp:extent cx="1009650" cy="30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AB1073" w14:paraId="160909DB" w14:textId="77777777" w:rsidTr="00946886">
                        <w:trPr>
                          <w:trHeight w:val="908"/>
                          <w:jc w:val="center"/>
                        </w:trPr>
                        <w:tc>
                          <w:tcPr>
                            <w:tcW w:w="1188" w:type="dxa"/>
                            <w:tcBorders>
                              <w:bottom w:val="single" w:sz="6" w:space="0" w:color="BFBFBF" w:themeColor="background1" w:themeShade="BF"/>
                            </w:tcBorders>
                            <w:shd w:val="clear" w:color="auto" w:fill="auto"/>
                            <w:vAlign w:val="center"/>
                          </w:tcPr>
                          <w:p w14:paraId="4756AC6A" w14:textId="77777777" w:rsidR="00AB1073" w:rsidRPr="00090DA6" w:rsidRDefault="00AB1073" w:rsidP="00AB1073">
                            <w:pPr>
                              <w:spacing w:before="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63212B3C" w14:textId="7B6B14C3" w:rsidR="00AB1073" w:rsidRPr="00090DA6" w:rsidRDefault="00384FEA" w:rsidP="00384FEA">
                            <w:pPr>
                              <w:spacing w:before="40"/>
                              <w:jc w:val="center"/>
                              <w:rPr>
                                <w:b/>
                                <w:bCs/>
                                <w:color w:val="FFFFFF" w:themeColor="background1"/>
                                <w:sz w:val="18"/>
                                <w:szCs w:val="18"/>
                              </w:rPr>
                            </w:pPr>
                            <w:r>
                              <w:rPr>
                                <w:b/>
                                <w:bCs/>
                                <w:color w:val="FFFFFF" w:themeColor="background1"/>
                                <w:sz w:val="18"/>
                                <w:szCs w:val="18"/>
                              </w:rPr>
                              <w:t>Ken Davis, Utility Services Manager</w:t>
                            </w:r>
                          </w:p>
                        </w:tc>
                        <w:tc>
                          <w:tcPr>
                            <w:tcW w:w="2416" w:type="dxa"/>
                            <w:vMerge/>
                            <w:tcBorders>
                              <w:bottom w:val="single" w:sz="6" w:space="0" w:color="BFBFBF" w:themeColor="background1" w:themeShade="BF"/>
                            </w:tcBorders>
                            <w:shd w:val="clear" w:color="auto" w:fill="auto"/>
                            <w:vAlign w:val="center"/>
                          </w:tcPr>
                          <w:p w14:paraId="0A8476A4" w14:textId="77777777" w:rsidR="00AB1073" w:rsidRPr="00E24FA3" w:rsidRDefault="00AB1073" w:rsidP="00AB1073">
                            <w:pPr>
                              <w:spacing w:before="40"/>
                              <w:jc w:val="center"/>
                              <w:rPr>
                                <w:b/>
                                <w:bCs/>
                                <w:color w:val="FFFFFF" w:themeColor="background1"/>
                                <w:sz w:val="16"/>
                                <w:szCs w:val="16"/>
                              </w:rPr>
                            </w:pPr>
                          </w:p>
                        </w:tc>
                        <w:tc>
                          <w:tcPr>
                            <w:tcW w:w="2798" w:type="dxa"/>
                            <w:vMerge/>
                            <w:tcBorders>
                              <w:bottom w:val="single" w:sz="6" w:space="0" w:color="BFBFBF" w:themeColor="background1" w:themeShade="BF"/>
                            </w:tcBorders>
                            <w:shd w:val="clear" w:color="auto" w:fill="FFFFFF" w:themeFill="background1"/>
                            <w:vAlign w:val="bottom"/>
                          </w:tcPr>
                          <w:p w14:paraId="16C81CE4" w14:textId="77777777" w:rsidR="00AB1073" w:rsidRPr="00DF72EF" w:rsidRDefault="00AB1073" w:rsidP="00AB1073">
                            <w:pPr>
                              <w:spacing w:before="0"/>
                              <w:contextualSpacing/>
                              <w:jc w:val="center"/>
                              <w:rPr>
                                <w:sz w:val="16"/>
                                <w:szCs w:val="16"/>
                              </w:rPr>
                            </w:pPr>
                          </w:p>
                        </w:tc>
                      </w:tr>
                    </w:tbl>
                    <w:p w14:paraId="73CBE4C8" w14:textId="77777777" w:rsidR="00F257E3" w:rsidRPr="00E24FA3" w:rsidRDefault="00F257E3" w:rsidP="00F257E3">
                      <w:pPr>
                        <w:rPr>
                          <w:sz w:val="2"/>
                          <w:szCs w:val="2"/>
                        </w:rPr>
                      </w:pPr>
                    </w:p>
                  </w:txbxContent>
                </v:textbox>
                <w10:wrap anchorx="margin"/>
              </v:shape>
            </w:pict>
          </mc:Fallback>
        </mc:AlternateContent>
      </w:r>
      <w:r w:rsidR="00E24FA3">
        <w:rPr>
          <w:u w:val="single"/>
        </w:rPr>
        <w:br w:type="page"/>
      </w:r>
    </w:p>
    <w:p w14:paraId="5D0C995C" w14:textId="367EF82D" w:rsidR="00AE674D" w:rsidRPr="002103A8" w:rsidRDefault="00520EDF" w:rsidP="00CD1A0E">
      <w:pPr>
        <w:pStyle w:val="Normal-2"/>
        <w:rPr>
          <w:rStyle w:val="SubtleEmphasis"/>
        </w:rPr>
      </w:pPr>
      <w:r w:rsidRPr="002103A8">
        <w:rPr>
          <w:rStyle w:val="SubtleEmphasis"/>
        </w:rPr>
        <w:lastRenderedPageBreak/>
        <w:t>Table of Contents</w:t>
      </w:r>
    </w:p>
    <w:p w14:paraId="09E1C12A" w14:textId="217FB1A8" w:rsidR="00E10CD6" w:rsidRDefault="00520EDF">
      <w:pPr>
        <w:pStyle w:val="TOC1"/>
        <w:rPr>
          <w:rFonts w:asciiTheme="minorHAnsi" w:eastAsiaTheme="minorEastAsia" w:hAnsiTheme="minorHAnsi" w:cstheme="minorBidi"/>
          <w:bCs w:val="0"/>
          <w:caps w:val="0"/>
          <w:noProof/>
          <w:spacing w:val="0"/>
          <w:kern w:val="2"/>
          <w:szCs w:val="22"/>
          <w:lang w:val="en-US"/>
          <w14:ligatures w14:val="standardContextual"/>
        </w:rPr>
      </w:pPr>
      <w:r>
        <w:fldChar w:fldCharType="begin"/>
      </w:r>
      <w:r>
        <w:instrText xml:space="preserve"> TOC \o "1-1" \h \z \u \t "Heading 5,1" </w:instrText>
      </w:r>
      <w:r>
        <w:fldChar w:fldCharType="separate"/>
      </w:r>
      <w:hyperlink w:anchor="_Toc153184815" w:history="1">
        <w:r w:rsidR="00E10CD6" w:rsidRPr="009925B4">
          <w:rPr>
            <w:rStyle w:val="Hyperlink"/>
            <w:noProof/>
          </w:rPr>
          <w:t>1.</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Scope</w:t>
        </w:r>
        <w:r w:rsidR="00E10CD6">
          <w:rPr>
            <w:noProof/>
            <w:webHidden/>
          </w:rPr>
          <w:tab/>
        </w:r>
        <w:r w:rsidR="00E10CD6">
          <w:rPr>
            <w:noProof/>
            <w:webHidden/>
          </w:rPr>
          <w:fldChar w:fldCharType="begin"/>
        </w:r>
        <w:r w:rsidR="00E10CD6">
          <w:rPr>
            <w:noProof/>
            <w:webHidden/>
          </w:rPr>
          <w:instrText xml:space="preserve"> PAGEREF _Toc153184815 \h </w:instrText>
        </w:r>
        <w:r w:rsidR="00E10CD6">
          <w:rPr>
            <w:noProof/>
            <w:webHidden/>
          </w:rPr>
        </w:r>
        <w:r w:rsidR="00E10CD6">
          <w:rPr>
            <w:noProof/>
            <w:webHidden/>
          </w:rPr>
          <w:fldChar w:fldCharType="separate"/>
        </w:r>
        <w:r w:rsidR="00E10CD6">
          <w:rPr>
            <w:noProof/>
            <w:webHidden/>
          </w:rPr>
          <w:t>3</w:t>
        </w:r>
        <w:r w:rsidR="00E10CD6">
          <w:rPr>
            <w:noProof/>
            <w:webHidden/>
          </w:rPr>
          <w:fldChar w:fldCharType="end"/>
        </w:r>
      </w:hyperlink>
    </w:p>
    <w:p w14:paraId="34BC0F85" w14:textId="180CF9BD"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16" w:history="1">
        <w:r w:rsidR="00E10CD6" w:rsidRPr="009925B4">
          <w:rPr>
            <w:rStyle w:val="Hyperlink"/>
            <w:noProof/>
          </w:rPr>
          <w:t>2.</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Purpose</w:t>
        </w:r>
        <w:r w:rsidR="00E10CD6">
          <w:rPr>
            <w:noProof/>
            <w:webHidden/>
          </w:rPr>
          <w:tab/>
        </w:r>
        <w:r w:rsidR="00E10CD6">
          <w:rPr>
            <w:noProof/>
            <w:webHidden/>
          </w:rPr>
          <w:fldChar w:fldCharType="begin"/>
        </w:r>
        <w:r w:rsidR="00E10CD6">
          <w:rPr>
            <w:noProof/>
            <w:webHidden/>
          </w:rPr>
          <w:instrText xml:space="preserve"> PAGEREF _Toc153184816 \h </w:instrText>
        </w:r>
        <w:r w:rsidR="00E10CD6">
          <w:rPr>
            <w:noProof/>
            <w:webHidden/>
          </w:rPr>
        </w:r>
        <w:r w:rsidR="00E10CD6">
          <w:rPr>
            <w:noProof/>
            <w:webHidden/>
          </w:rPr>
          <w:fldChar w:fldCharType="separate"/>
        </w:r>
        <w:r w:rsidR="00E10CD6">
          <w:rPr>
            <w:noProof/>
            <w:webHidden/>
          </w:rPr>
          <w:t>3</w:t>
        </w:r>
        <w:r w:rsidR="00E10CD6">
          <w:rPr>
            <w:noProof/>
            <w:webHidden/>
          </w:rPr>
          <w:fldChar w:fldCharType="end"/>
        </w:r>
      </w:hyperlink>
    </w:p>
    <w:p w14:paraId="2DAC420D" w14:textId="5BFFFC37"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17" w:history="1">
        <w:r w:rsidR="00E10CD6" w:rsidRPr="009925B4">
          <w:rPr>
            <w:rStyle w:val="Hyperlink"/>
            <w:b/>
            <w:noProof/>
          </w:rPr>
          <w:t>3.</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Normative References</w:t>
        </w:r>
        <w:r w:rsidR="00E10CD6">
          <w:rPr>
            <w:noProof/>
            <w:webHidden/>
          </w:rPr>
          <w:tab/>
        </w:r>
        <w:r w:rsidR="00E10CD6">
          <w:rPr>
            <w:noProof/>
            <w:webHidden/>
          </w:rPr>
          <w:fldChar w:fldCharType="begin"/>
        </w:r>
        <w:r w:rsidR="00E10CD6">
          <w:rPr>
            <w:noProof/>
            <w:webHidden/>
          </w:rPr>
          <w:instrText xml:space="preserve"> PAGEREF _Toc153184817 \h </w:instrText>
        </w:r>
        <w:r w:rsidR="00E10CD6">
          <w:rPr>
            <w:noProof/>
            <w:webHidden/>
          </w:rPr>
        </w:r>
        <w:r w:rsidR="00E10CD6">
          <w:rPr>
            <w:noProof/>
            <w:webHidden/>
          </w:rPr>
          <w:fldChar w:fldCharType="separate"/>
        </w:r>
        <w:r w:rsidR="00E10CD6">
          <w:rPr>
            <w:noProof/>
            <w:webHidden/>
          </w:rPr>
          <w:t>3</w:t>
        </w:r>
        <w:r w:rsidR="00E10CD6">
          <w:rPr>
            <w:noProof/>
            <w:webHidden/>
          </w:rPr>
          <w:fldChar w:fldCharType="end"/>
        </w:r>
      </w:hyperlink>
    </w:p>
    <w:p w14:paraId="446EB34E" w14:textId="568DAB05"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18" w:history="1">
        <w:r w:rsidR="00E10CD6" w:rsidRPr="009925B4">
          <w:rPr>
            <w:rStyle w:val="Hyperlink"/>
            <w:noProof/>
          </w:rPr>
          <w:t>4.</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Glossary</w:t>
        </w:r>
        <w:r w:rsidR="00E10CD6">
          <w:rPr>
            <w:noProof/>
            <w:webHidden/>
          </w:rPr>
          <w:tab/>
        </w:r>
        <w:r w:rsidR="00E10CD6">
          <w:rPr>
            <w:noProof/>
            <w:webHidden/>
          </w:rPr>
          <w:fldChar w:fldCharType="begin"/>
        </w:r>
        <w:r w:rsidR="00E10CD6">
          <w:rPr>
            <w:noProof/>
            <w:webHidden/>
          </w:rPr>
          <w:instrText xml:space="preserve"> PAGEREF _Toc153184818 \h </w:instrText>
        </w:r>
        <w:r w:rsidR="00E10CD6">
          <w:rPr>
            <w:noProof/>
            <w:webHidden/>
          </w:rPr>
        </w:r>
        <w:r w:rsidR="00E10CD6">
          <w:rPr>
            <w:noProof/>
            <w:webHidden/>
          </w:rPr>
          <w:fldChar w:fldCharType="separate"/>
        </w:r>
        <w:r w:rsidR="00E10CD6">
          <w:rPr>
            <w:noProof/>
            <w:webHidden/>
          </w:rPr>
          <w:t>3</w:t>
        </w:r>
        <w:r w:rsidR="00E10CD6">
          <w:rPr>
            <w:noProof/>
            <w:webHidden/>
          </w:rPr>
          <w:fldChar w:fldCharType="end"/>
        </w:r>
      </w:hyperlink>
    </w:p>
    <w:p w14:paraId="65E19538" w14:textId="74A560FE"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19" w:history="1">
        <w:r w:rsidR="00E10CD6" w:rsidRPr="009925B4">
          <w:rPr>
            <w:rStyle w:val="Hyperlink"/>
            <w:noProof/>
          </w:rPr>
          <w:t>5.</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Legislations</w:t>
        </w:r>
        <w:r w:rsidR="00E10CD6">
          <w:rPr>
            <w:noProof/>
            <w:webHidden/>
          </w:rPr>
          <w:tab/>
        </w:r>
        <w:r w:rsidR="00E10CD6">
          <w:rPr>
            <w:noProof/>
            <w:webHidden/>
          </w:rPr>
          <w:fldChar w:fldCharType="begin"/>
        </w:r>
        <w:r w:rsidR="00E10CD6">
          <w:rPr>
            <w:noProof/>
            <w:webHidden/>
          </w:rPr>
          <w:instrText xml:space="preserve"> PAGEREF _Toc153184819 \h </w:instrText>
        </w:r>
        <w:r w:rsidR="00E10CD6">
          <w:rPr>
            <w:noProof/>
            <w:webHidden/>
          </w:rPr>
        </w:r>
        <w:r w:rsidR="00E10CD6">
          <w:rPr>
            <w:noProof/>
            <w:webHidden/>
          </w:rPr>
          <w:fldChar w:fldCharType="separate"/>
        </w:r>
        <w:r w:rsidR="00E10CD6">
          <w:rPr>
            <w:noProof/>
            <w:webHidden/>
          </w:rPr>
          <w:t>4</w:t>
        </w:r>
        <w:r w:rsidR="00E10CD6">
          <w:rPr>
            <w:noProof/>
            <w:webHidden/>
          </w:rPr>
          <w:fldChar w:fldCharType="end"/>
        </w:r>
      </w:hyperlink>
    </w:p>
    <w:p w14:paraId="1A26760A" w14:textId="4731EA7F"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0" w:history="1">
        <w:r w:rsidR="00E10CD6" w:rsidRPr="009925B4">
          <w:rPr>
            <w:rStyle w:val="Hyperlink"/>
            <w:noProof/>
          </w:rPr>
          <w:t>6.</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General Considerations</w:t>
        </w:r>
        <w:r w:rsidR="00E10CD6">
          <w:rPr>
            <w:noProof/>
            <w:webHidden/>
          </w:rPr>
          <w:tab/>
        </w:r>
        <w:r w:rsidR="00E10CD6">
          <w:rPr>
            <w:noProof/>
            <w:webHidden/>
          </w:rPr>
          <w:fldChar w:fldCharType="begin"/>
        </w:r>
        <w:r w:rsidR="00E10CD6">
          <w:rPr>
            <w:noProof/>
            <w:webHidden/>
          </w:rPr>
          <w:instrText xml:space="preserve"> PAGEREF _Toc153184820 \h </w:instrText>
        </w:r>
        <w:r w:rsidR="00E10CD6">
          <w:rPr>
            <w:noProof/>
            <w:webHidden/>
          </w:rPr>
        </w:r>
        <w:r w:rsidR="00E10CD6">
          <w:rPr>
            <w:noProof/>
            <w:webHidden/>
          </w:rPr>
          <w:fldChar w:fldCharType="separate"/>
        </w:r>
        <w:r w:rsidR="00E10CD6">
          <w:rPr>
            <w:noProof/>
            <w:webHidden/>
          </w:rPr>
          <w:t>7</w:t>
        </w:r>
        <w:r w:rsidR="00E10CD6">
          <w:rPr>
            <w:noProof/>
            <w:webHidden/>
          </w:rPr>
          <w:fldChar w:fldCharType="end"/>
        </w:r>
      </w:hyperlink>
    </w:p>
    <w:p w14:paraId="508B184D" w14:textId="171CDCFB"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1" w:history="1">
        <w:r w:rsidR="00E10CD6" w:rsidRPr="009925B4">
          <w:rPr>
            <w:rStyle w:val="Hyperlink"/>
            <w:noProof/>
          </w:rPr>
          <w:t>7.</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Rates, Riders, and Options</w:t>
        </w:r>
        <w:r w:rsidR="00E10CD6">
          <w:rPr>
            <w:noProof/>
            <w:webHidden/>
          </w:rPr>
          <w:tab/>
        </w:r>
        <w:r w:rsidR="00E10CD6">
          <w:rPr>
            <w:noProof/>
            <w:webHidden/>
          </w:rPr>
          <w:fldChar w:fldCharType="begin"/>
        </w:r>
        <w:r w:rsidR="00E10CD6">
          <w:rPr>
            <w:noProof/>
            <w:webHidden/>
          </w:rPr>
          <w:instrText xml:space="preserve"> PAGEREF _Toc153184821 \h </w:instrText>
        </w:r>
        <w:r w:rsidR="00E10CD6">
          <w:rPr>
            <w:noProof/>
            <w:webHidden/>
          </w:rPr>
        </w:r>
        <w:r w:rsidR="00E10CD6">
          <w:rPr>
            <w:noProof/>
            <w:webHidden/>
          </w:rPr>
          <w:fldChar w:fldCharType="separate"/>
        </w:r>
        <w:r w:rsidR="00E10CD6">
          <w:rPr>
            <w:noProof/>
            <w:webHidden/>
          </w:rPr>
          <w:t>7</w:t>
        </w:r>
        <w:r w:rsidR="00E10CD6">
          <w:rPr>
            <w:noProof/>
            <w:webHidden/>
          </w:rPr>
          <w:fldChar w:fldCharType="end"/>
        </w:r>
      </w:hyperlink>
    </w:p>
    <w:p w14:paraId="0330246F" w14:textId="4B4D8F97"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2" w:history="1">
        <w:r w:rsidR="00E10CD6" w:rsidRPr="009925B4">
          <w:rPr>
            <w:rStyle w:val="Hyperlink"/>
            <w:noProof/>
          </w:rPr>
          <w:t>8.</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General Requirements</w:t>
        </w:r>
        <w:r w:rsidR="00E10CD6">
          <w:rPr>
            <w:noProof/>
            <w:webHidden/>
          </w:rPr>
          <w:tab/>
        </w:r>
        <w:r w:rsidR="00E10CD6">
          <w:rPr>
            <w:noProof/>
            <w:webHidden/>
          </w:rPr>
          <w:fldChar w:fldCharType="begin"/>
        </w:r>
        <w:r w:rsidR="00E10CD6">
          <w:rPr>
            <w:noProof/>
            <w:webHidden/>
          </w:rPr>
          <w:instrText xml:space="preserve"> PAGEREF _Toc153184822 \h </w:instrText>
        </w:r>
        <w:r w:rsidR="00E10CD6">
          <w:rPr>
            <w:noProof/>
            <w:webHidden/>
          </w:rPr>
        </w:r>
        <w:r w:rsidR="00E10CD6">
          <w:rPr>
            <w:noProof/>
            <w:webHidden/>
          </w:rPr>
          <w:fldChar w:fldCharType="separate"/>
        </w:r>
        <w:r w:rsidR="00E10CD6">
          <w:rPr>
            <w:noProof/>
            <w:webHidden/>
          </w:rPr>
          <w:t>7</w:t>
        </w:r>
        <w:r w:rsidR="00E10CD6">
          <w:rPr>
            <w:noProof/>
            <w:webHidden/>
          </w:rPr>
          <w:fldChar w:fldCharType="end"/>
        </w:r>
      </w:hyperlink>
    </w:p>
    <w:p w14:paraId="68F25D5C" w14:textId="2C777BAC"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3" w:history="1">
        <w:r w:rsidR="00E10CD6" w:rsidRPr="009925B4">
          <w:rPr>
            <w:rStyle w:val="Hyperlink"/>
            <w:noProof/>
          </w:rPr>
          <w:t>9.</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Supply of Licensed Occupancy Pole</w:t>
        </w:r>
        <w:r w:rsidR="00E10CD6">
          <w:rPr>
            <w:noProof/>
            <w:webHidden/>
          </w:rPr>
          <w:tab/>
        </w:r>
        <w:r w:rsidR="00E10CD6">
          <w:rPr>
            <w:noProof/>
            <w:webHidden/>
          </w:rPr>
          <w:fldChar w:fldCharType="begin"/>
        </w:r>
        <w:r w:rsidR="00E10CD6">
          <w:rPr>
            <w:noProof/>
            <w:webHidden/>
          </w:rPr>
          <w:instrText xml:space="preserve"> PAGEREF _Toc153184823 \h </w:instrText>
        </w:r>
        <w:r w:rsidR="00E10CD6">
          <w:rPr>
            <w:noProof/>
            <w:webHidden/>
          </w:rPr>
        </w:r>
        <w:r w:rsidR="00E10CD6">
          <w:rPr>
            <w:noProof/>
            <w:webHidden/>
          </w:rPr>
          <w:fldChar w:fldCharType="separate"/>
        </w:r>
        <w:r w:rsidR="00E10CD6">
          <w:rPr>
            <w:noProof/>
            <w:webHidden/>
          </w:rPr>
          <w:t>9</w:t>
        </w:r>
        <w:r w:rsidR="00E10CD6">
          <w:rPr>
            <w:noProof/>
            <w:webHidden/>
          </w:rPr>
          <w:fldChar w:fldCharType="end"/>
        </w:r>
      </w:hyperlink>
    </w:p>
    <w:p w14:paraId="34F4849E" w14:textId="16606336"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4" w:history="1">
        <w:r w:rsidR="00E10CD6" w:rsidRPr="009925B4">
          <w:rPr>
            <w:rStyle w:val="Hyperlink"/>
            <w:noProof/>
          </w:rPr>
          <w:t>10.</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Load Center and Standard Servicing</w:t>
        </w:r>
        <w:r w:rsidR="00E10CD6">
          <w:rPr>
            <w:noProof/>
            <w:webHidden/>
          </w:rPr>
          <w:tab/>
        </w:r>
        <w:r w:rsidR="00E10CD6">
          <w:rPr>
            <w:noProof/>
            <w:webHidden/>
          </w:rPr>
          <w:fldChar w:fldCharType="begin"/>
        </w:r>
        <w:r w:rsidR="00E10CD6">
          <w:rPr>
            <w:noProof/>
            <w:webHidden/>
          </w:rPr>
          <w:instrText xml:space="preserve"> PAGEREF _Toc153184824 \h </w:instrText>
        </w:r>
        <w:r w:rsidR="00E10CD6">
          <w:rPr>
            <w:noProof/>
            <w:webHidden/>
          </w:rPr>
        </w:r>
        <w:r w:rsidR="00E10CD6">
          <w:rPr>
            <w:noProof/>
            <w:webHidden/>
          </w:rPr>
          <w:fldChar w:fldCharType="separate"/>
        </w:r>
        <w:r w:rsidR="00E10CD6">
          <w:rPr>
            <w:noProof/>
            <w:webHidden/>
          </w:rPr>
          <w:t>9</w:t>
        </w:r>
        <w:r w:rsidR="00E10CD6">
          <w:rPr>
            <w:noProof/>
            <w:webHidden/>
          </w:rPr>
          <w:fldChar w:fldCharType="end"/>
        </w:r>
      </w:hyperlink>
    </w:p>
    <w:p w14:paraId="239064FC" w14:textId="43D1500E"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5" w:history="1">
        <w:r w:rsidR="00E10CD6" w:rsidRPr="009925B4">
          <w:rPr>
            <w:rStyle w:val="Hyperlink"/>
            <w:noProof/>
          </w:rPr>
          <w:t>11.</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Recommended and Restricted Poles for Licensed occupancy Attachments</w:t>
        </w:r>
        <w:r w:rsidR="00E10CD6">
          <w:rPr>
            <w:noProof/>
            <w:webHidden/>
          </w:rPr>
          <w:tab/>
        </w:r>
        <w:r w:rsidR="00E10CD6">
          <w:rPr>
            <w:noProof/>
            <w:webHidden/>
          </w:rPr>
          <w:fldChar w:fldCharType="begin"/>
        </w:r>
        <w:r w:rsidR="00E10CD6">
          <w:rPr>
            <w:noProof/>
            <w:webHidden/>
          </w:rPr>
          <w:instrText xml:space="preserve"> PAGEREF _Toc153184825 \h </w:instrText>
        </w:r>
        <w:r w:rsidR="00E10CD6">
          <w:rPr>
            <w:noProof/>
            <w:webHidden/>
          </w:rPr>
        </w:r>
        <w:r w:rsidR="00E10CD6">
          <w:rPr>
            <w:noProof/>
            <w:webHidden/>
          </w:rPr>
          <w:fldChar w:fldCharType="separate"/>
        </w:r>
        <w:r w:rsidR="00E10CD6">
          <w:rPr>
            <w:noProof/>
            <w:webHidden/>
          </w:rPr>
          <w:t>10</w:t>
        </w:r>
        <w:r w:rsidR="00E10CD6">
          <w:rPr>
            <w:noProof/>
            <w:webHidden/>
          </w:rPr>
          <w:fldChar w:fldCharType="end"/>
        </w:r>
      </w:hyperlink>
    </w:p>
    <w:p w14:paraId="757EEB3D" w14:textId="52FB648D"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6" w:history="1">
        <w:r w:rsidR="00E10CD6" w:rsidRPr="009925B4">
          <w:rPr>
            <w:rStyle w:val="Hyperlink"/>
            <w:noProof/>
          </w:rPr>
          <w:t>12.</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Small Connected Devices</w:t>
        </w:r>
        <w:r w:rsidR="00E10CD6">
          <w:rPr>
            <w:noProof/>
            <w:webHidden/>
          </w:rPr>
          <w:tab/>
        </w:r>
        <w:r w:rsidR="00E10CD6">
          <w:rPr>
            <w:noProof/>
            <w:webHidden/>
          </w:rPr>
          <w:fldChar w:fldCharType="begin"/>
        </w:r>
        <w:r w:rsidR="00E10CD6">
          <w:rPr>
            <w:noProof/>
            <w:webHidden/>
          </w:rPr>
          <w:instrText xml:space="preserve"> PAGEREF _Toc153184826 \h </w:instrText>
        </w:r>
        <w:r w:rsidR="00E10CD6">
          <w:rPr>
            <w:noProof/>
            <w:webHidden/>
          </w:rPr>
        </w:r>
        <w:r w:rsidR="00E10CD6">
          <w:rPr>
            <w:noProof/>
            <w:webHidden/>
          </w:rPr>
          <w:fldChar w:fldCharType="separate"/>
        </w:r>
        <w:r w:rsidR="00E10CD6">
          <w:rPr>
            <w:noProof/>
            <w:webHidden/>
          </w:rPr>
          <w:t>13</w:t>
        </w:r>
        <w:r w:rsidR="00E10CD6">
          <w:rPr>
            <w:noProof/>
            <w:webHidden/>
          </w:rPr>
          <w:fldChar w:fldCharType="end"/>
        </w:r>
      </w:hyperlink>
    </w:p>
    <w:p w14:paraId="21137F3E" w14:textId="417A305E"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7" w:history="1">
        <w:r w:rsidR="00E10CD6" w:rsidRPr="009925B4">
          <w:rPr>
            <w:rStyle w:val="Hyperlink"/>
            <w:noProof/>
          </w:rPr>
          <w:t>13.</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Drilling on Streetlight Poles</w:t>
        </w:r>
        <w:r w:rsidR="00E10CD6">
          <w:rPr>
            <w:noProof/>
            <w:webHidden/>
          </w:rPr>
          <w:tab/>
        </w:r>
        <w:r w:rsidR="00E10CD6">
          <w:rPr>
            <w:noProof/>
            <w:webHidden/>
          </w:rPr>
          <w:fldChar w:fldCharType="begin"/>
        </w:r>
        <w:r w:rsidR="00E10CD6">
          <w:rPr>
            <w:noProof/>
            <w:webHidden/>
          </w:rPr>
          <w:instrText xml:space="preserve"> PAGEREF _Toc153184827 \h </w:instrText>
        </w:r>
        <w:r w:rsidR="00E10CD6">
          <w:rPr>
            <w:noProof/>
            <w:webHidden/>
          </w:rPr>
        </w:r>
        <w:r w:rsidR="00E10CD6">
          <w:rPr>
            <w:noProof/>
            <w:webHidden/>
          </w:rPr>
          <w:fldChar w:fldCharType="separate"/>
        </w:r>
        <w:r w:rsidR="00E10CD6">
          <w:rPr>
            <w:noProof/>
            <w:webHidden/>
          </w:rPr>
          <w:t>14</w:t>
        </w:r>
        <w:r w:rsidR="00E10CD6">
          <w:rPr>
            <w:noProof/>
            <w:webHidden/>
          </w:rPr>
          <w:fldChar w:fldCharType="end"/>
        </w:r>
      </w:hyperlink>
    </w:p>
    <w:p w14:paraId="04053F93" w14:textId="3AB7C617"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8" w:history="1">
        <w:r w:rsidR="00E10CD6" w:rsidRPr="009925B4">
          <w:rPr>
            <w:rStyle w:val="Hyperlink"/>
            <w:noProof/>
          </w:rPr>
          <w:t>14.</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Licensed occupancy Poles and Vertical Separations at the Pole</w:t>
        </w:r>
        <w:r w:rsidR="00E10CD6">
          <w:rPr>
            <w:noProof/>
            <w:webHidden/>
          </w:rPr>
          <w:tab/>
        </w:r>
        <w:r w:rsidR="00E10CD6">
          <w:rPr>
            <w:noProof/>
            <w:webHidden/>
          </w:rPr>
          <w:fldChar w:fldCharType="begin"/>
        </w:r>
        <w:r w:rsidR="00E10CD6">
          <w:rPr>
            <w:noProof/>
            <w:webHidden/>
          </w:rPr>
          <w:instrText xml:space="preserve"> PAGEREF _Toc153184828 \h </w:instrText>
        </w:r>
        <w:r w:rsidR="00E10CD6">
          <w:rPr>
            <w:noProof/>
            <w:webHidden/>
          </w:rPr>
        </w:r>
        <w:r w:rsidR="00E10CD6">
          <w:rPr>
            <w:noProof/>
            <w:webHidden/>
          </w:rPr>
          <w:fldChar w:fldCharType="separate"/>
        </w:r>
        <w:r w:rsidR="00E10CD6">
          <w:rPr>
            <w:noProof/>
            <w:webHidden/>
          </w:rPr>
          <w:t>15</w:t>
        </w:r>
        <w:r w:rsidR="00E10CD6">
          <w:rPr>
            <w:noProof/>
            <w:webHidden/>
          </w:rPr>
          <w:fldChar w:fldCharType="end"/>
        </w:r>
      </w:hyperlink>
    </w:p>
    <w:p w14:paraId="586499E8" w14:textId="22B9D7E4"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29" w:history="1">
        <w:r w:rsidR="00E10CD6" w:rsidRPr="009925B4">
          <w:rPr>
            <w:rStyle w:val="Hyperlink"/>
            <w:noProof/>
          </w:rPr>
          <w:t>15.</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Small Connected Device on FortisAlberta Pad-mounted Equipment</w:t>
        </w:r>
        <w:r w:rsidR="00E10CD6">
          <w:rPr>
            <w:noProof/>
            <w:webHidden/>
          </w:rPr>
          <w:tab/>
        </w:r>
        <w:r w:rsidR="00E10CD6">
          <w:rPr>
            <w:noProof/>
            <w:webHidden/>
          </w:rPr>
          <w:fldChar w:fldCharType="begin"/>
        </w:r>
        <w:r w:rsidR="00E10CD6">
          <w:rPr>
            <w:noProof/>
            <w:webHidden/>
          </w:rPr>
          <w:instrText xml:space="preserve"> PAGEREF _Toc153184829 \h </w:instrText>
        </w:r>
        <w:r w:rsidR="00E10CD6">
          <w:rPr>
            <w:noProof/>
            <w:webHidden/>
          </w:rPr>
        </w:r>
        <w:r w:rsidR="00E10CD6">
          <w:rPr>
            <w:noProof/>
            <w:webHidden/>
          </w:rPr>
          <w:fldChar w:fldCharType="separate"/>
        </w:r>
        <w:r w:rsidR="00E10CD6">
          <w:rPr>
            <w:noProof/>
            <w:webHidden/>
          </w:rPr>
          <w:t>18</w:t>
        </w:r>
        <w:r w:rsidR="00E10CD6">
          <w:rPr>
            <w:noProof/>
            <w:webHidden/>
          </w:rPr>
          <w:fldChar w:fldCharType="end"/>
        </w:r>
      </w:hyperlink>
    </w:p>
    <w:p w14:paraId="26713944" w14:textId="02B78AEB"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30" w:history="1">
        <w:r w:rsidR="00E10CD6" w:rsidRPr="009925B4">
          <w:rPr>
            <w:rStyle w:val="Hyperlink"/>
            <w:noProof/>
          </w:rPr>
          <w:t>16.</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Connections, Shutdown, and Notifications for Equipment &amp; Devices</w:t>
        </w:r>
        <w:r w:rsidR="00E10CD6">
          <w:rPr>
            <w:noProof/>
            <w:webHidden/>
          </w:rPr>
          <w:tab/>
        </w:r>
        <w:r w:rsidR="00E10CD6">
          <w:rPr>
            <w:noProof/>
            <w:webHidden/>
          </w:rPr>
          <w:fldChar w:fldCharType="begin"/>
        </w:r>
        <w:r w:rsidR="00E10CD6">
          <w:rPr>
            <w:noProof/>
            <w:webHidden/>
          </w:rPr>
          <w:instrText xml:space="preserve"> PAGEREF _Toc153184830 \h </w:instrText>
        </w:r>
        <w:r w:rsidR="00E10CD6">
          <w:rPr>
            <w:noProof/>
            <w:webHidden/>
          </w:rPr>
        </w:r>
        <w:r w:rsidR="00E10CD6">
          <w:rPr>
            <w:noProof/>
            <w:webHidden/>
          </w:rPr>
          <w:fldChar w:fldCharType="separate"/>
        </w:r>
        <w:r w:rsidR="00E10CD6">
          <w:rPr>
            <w:noProof/>
            <w:webHidden/>
          </w:rPr>
          <w:t>18</w:t>
        </w:r>
        <w:r w:rsidR="00E10CD6">
          <w:rPr>
            <w:noProof/>
            <w:webHidden/>
          </w:rPr>
          <w:fldChar w:fldCharType="end"/>
        </w:r>
      </w:hyperlink>
    </w:p>
    <w:p w14:paraId="60AEB354" w14:textId="1A0C031B"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31" w:history="1">
        <w:r w:rsidR="00E10CD6" w:rsidRPr="009925B4">
          <w:rPr>
            <w:rStyle w:val="Hyperlink"/>
            <w:noProof/>
          </w:rPr>
          <w:t>17.</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Use of 3 kVA transformer servicing SCDs</w:t>
        </w:r>
        <w:r w:rsidR="00E10CD6">
          <w:rPr>
            <w:noProof/>
            <w:webHidden/>
          </w:rPr>
          <w:tab/>
        </w:r>
        <w:r w:rsidR="00E10CD6">
          <w:rPr>
            <w:noProof/>
            <w:webHidden/>
          </w:rPr>
          <w:fldChar w:fldCharType="begin"/>
        </w:r>
        <w:r w:rsidR="00E10CD6">
          <w:rPr>
            <w:noProof/>
            <w:webHidden/>
          </w:rPr>
          <w:instrText xml:space="preserve"> PAGEREF _Toc153184831 \h </w:instrText>
        </w:r>
        <w:r w:rsidR="00E10CD6">
          <w:rPr>
            <w:noProof/>
            <w:webHidden/>
          </w:rPr>
        </w:r>
        <w:r w:rsidR="00E10CD6">
          <w:rPr>
            <w:noProof/>
            <w:webHidden/>
          </w:rPr>
          <w:fldChar w:fldCharType="separate"/>
        </w:r>
        <w:r w:rsidR="00E10CD6">
          <w:rPr>
            <w:noProof/>
            <w:webHidden/>
          </w:rPr>
          <w:t>20</w:t>
        </w:r>
        <w:r w:rsidR="00E10CD6">
          <w:rPr>
            <w:noProof/>
            <w:webHidden/>
          </w:rPr>
          <w:fldChar w:fldCharType="end"/>
        </w:r>
      </w:hyperlink>
    </w:p>
    <w:p w14:paraId="29227E40" w14:textId="47310AB1" w:rsidR="00E10CD6" w:rsidRDefault="0044383E">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3184832" w:history="1">
        <w:r w:rsidR="00E10CD6" w:rsidRPr="009925B4">
          <w:rPr>
            <w:rStyle w:val="Hyperlink"/>
            <w:noProof/>
          </w:rPr>
          <w:t>18.</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Mapping of FortisAlberta Electrical Facilities</w:t>
        </w:r>
        <w:r w:rsidR="00E10CD6">
          <w:rPr>
            <w:noProof/>
            <w:webHidden/>
          </w:rPr>
          <w:tab/>
        </w:r>
        <w:r w:rsidR="00E10CD6">
          <w:rPr>
            <w:noProof/>
            <w:webHidden/>
          </w:rPr>
          <w:fldChar w:fldCharType="begin"/>
        </w:r>
        <w:r w:rsidR="00E10CD6">
          <w:rPr>
            <w:noProof/>
            <w:webHidden/>
          </w:rPr>
          <w:instrText xml:space="preserve"> PAGEREF _Toc153184832 \h </w:instrText>
        </w:r>
        <w:r w:rsidR="00E10CD6">
          <w:rPr>
            <w:noProof/>
            <w:webHidden/>
          </w:rPr>
        </w:r>
        <w:r w:rsidR="00E10CD6">
          <w:rPr>
            <w:noProof/>
            <w:webHidden/>
          </w:rPr>
          <w:fldChar w:fldCharType="separate"/>
        </w:r>
        <w:r w:rsidR="00E10CD6">
          <w:rPr>
            <w:noProof/>
            <w:webHidden/>
          </w:rPr>
          <w:t>20</w:t>
        </w:r>
        <w:r w:rsidR="00E10CD6">
          <w:rPr>
            <w:noProof/>
            <w:webHidden/>
          </w:rPr>
          <w:fldChar w:fldCharType="end"/>
        </w:r>
      </w:hyperlink>
    </w:p>
    <w:p w14:paraId="2B5223D6" w14:textId="3C255182" w:rsidR="00E10CD6" w:rsidRDefault="0044383E">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4833" w:history="1">
        <w:r w:rsidR="00E10CD6" w:rsidRPr="009925B4">
          <w:rPr>
            <w:rStyle w:val="Hyperlink"/>
            <w:noProof/>
          </w:rPr>
          <w:t>Annex A</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FortisAlberta’s Facilities through Altalis.com (Informative)</w:t>
        </w:r>
        <w:r w:rsidR="00E10CD6">
          <w:rPr>
            <w:noProof/>
            <w:webHidden/>
          </w:rPr>
          <w:tab/>
        </w:r>
        <w:r w:rsidR="00E10CD6">
          <w:rPr>
            <w:noProof/>
            <w:webHidden/>
          </w:rPr>
          <w:fldChar w:fldCharType="begin"/>
        </w:r>
        <w:r w:rsidR="00E10CD6">
          <w:rPr>
            <w:noProof/>
            <w:webHidden/>
          </w:rPr>
          <w:instrText xml:space="preserve"> PAGEREF _Toc153184833 \h </w:instrText>
        </w:r>
        <w:r w:rsidR="00E10CD6">
          <w:rPr>
            <w:noProof/>
            <w:webHidden/>
          </w:rPr>
        </w:r>
        <w:r w:rsidR="00E10CD6">
          <w:rPr>
            <w:noProof/>
            <w:webHidden/>
          </w:rPr>
          <w:fldChar w:fldCharType="separate"/>
        </w:r>
        <w:r w:rsidR="00E10CD6">
          <w:rPr>
            <w:noProof/>
            <w:webHidden/>
          </w:rPr>
          <w:t>21</w:t>
        </w:r>
        <w:r w:rsidR="00E10CD6">
          <w:rPr>
            <w:noProof/>
            <w:webHidden/>
          </w:rPr>
          <w:fldChar w:fldCharType="end"/>
        </w:r>
      </w:hyperlink>
    </w:p>
    <w:p w14:paraId="09358045" w14:textId="62B07820" w:rsidR="00E10CD6" w:rsidRDefault="0044383E">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4834" w:history="1">
        <w:r w:rsidR="00E10CD6" w:rsidRPr="009925B4">
          <w:rPr>
            <w:rStyle w:val="Hyperlink"/>
            <w:noProof/>
          </w:rPr>
          <w:t>Annex B</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Alberta Electrical Utility Code (AEUC), 6th Edition (Normative)</w:t>
        </w:r>
        <w:r w:rsidR="00E10CD6">
          <w:rPr>
            <w:noProof/>
            <w:webHidden/>
          </w:rPr>
          <w:tab/>
        </w:r>
        <w:r w:rsidR="00E10CD6">
          <w:rPr>
            <w:noProof/>
            <w:webHidden/>
          </w:rPr>
          <w:fldChar w:fldCharType="begin"/>
        </w:r>
        <w:r w:rsidR="00E10CD6">
          <w:rPr>
            <w:noProof/>
            <w:webHidden/>
          </w:rPr>
          <w:instrText xml:space="preserve"> PAGEREF _Toc153184834 \h </w:instrText>
        </w:r>
        <w:r w:rsidR="00E10CD6">
          <w:rPr>
            <w:noProof/>
            <w:webHidden/>
          </w:rPr>
        </w:r>
        <w:r w:rsidR="00E10CD6">
          <w:rPr>
            <w:noProof/>
            <w:webHidden/>
          </w:rPr>
          <w:fldChar w:fldCharType="separate"/>
        </w:r>
        <w:r w:rsidR="00E10CD6">
          <w:rPr>
            <w:noProof/>
            <w:webHidden/>
          </w:rPr>
          <w:t>23</w:t>
        </w:r>
        <w:r w:rsidR="00E10CD6">
          <w:rPr>
            <w:noProof/>
            <w:webHidden/>
          </w:rPr>
          <w:fldChar w:fldCharType="end"/>
        </w:r>
      </w:hyperlink>
    </w:p>
    <w:p w14:paraId="64867B08" w14:textId="46EE691F" w:rsidR="00E10CD6" w:rsidRDefault="0044383E">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4835" w:history="1">
        <w:r w:rsidR="00E10CD6" w:rsidRPr="009925B4">
          <w:rPr>
            <w:rStyle w:val="Hyperlink"/>
            <w:noProof/>
          </w:rPr>
          <w:t>Annex C</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Connection Authorization Form</w:t>
        </w:r>
        <w:r w:rsidR="00E10CD6">
          <w:rPr>
            <w:noProof/>
            <w:webHidden/>
          </w:rPr>
          <w:tab/>
        </w:r>
        <w:r w:rsidR="00E10CD6">
          <w:rPr>
            <w:noProof/>
            <w:webHidden/>
          </w:rPr>
          <w:fldChar w:fldCharType="begin"/>
        </w:r>
        <w:r w:rsidR="00E10CD6">
          <w:rPr>
            <w:noProof/>
            <w:webHidden/>
          </w:rPr>
          <w:instrText xml:space="preserve"> PAGEREF _Toc153184835 \h </w:instrText>
        </w:r>
        <w:r w:rsidR="00E10CD6">
          <w:rPr>
            <w:noProof/>
            <w:webHidden/>
          </w:rPr>
        </w:r>
        <w:r w:rsidR="00E10CD6">
          <w:rPr>
            <w:noProof/>
            <w:webHidden/>
          </w:rPr>
          <w:fldChar w:fldCharType="separate"/>
        </w:r>
        <w:r w:rsidR="00E10CD6">
          <w:rPr>
            <w:noProof/>
            <w:webHidden/>
          </w:rPr>
          <w:t>25</w:t>
        </w:r>
        <w:r w:rsidR="00E10CD6">
          <w:rPr>
            <w:noProof/>
            <w:webHidden/>
          </w:rPr>
          <w:fldChar w:fldCharType="end"/>
        </w:r>
      </w:hyperlink>
    </w:p>
    <w:p w14:paraId="162AC2F1" w14:textId="2E613451" w:rsidR="00E10CD6" w:rsidRDefault="0044383E">
      <w:pPr>
        <w:pStyle w:val="TOC1"/>
        <w:tabs>
          <w:tab w:val="left" w:pos="1320"/>
        </w:tabs>
        <w:rPr>
          <w:rFonts w:asciiTheme="minorHAnsi" w:eastAsiaTheme="minorEastAsia" w:hAnsiTheme="minorHAnsi" w:cstheme="minorBidi"/>
          <w:bCs w:val="0"/>
          <w:caps w:val="0"/>
          <w:noProof/>
          <w:spacing w:val="0"/>
          <w:kern w:val="2"/>
          <w:szCs w:val="22"/>
          <w:lang w:val="en-US"/>
          <w14:ligatures w14:val="standardContextual"/>
        </w:rPr>
      </w:pPr>
      <w:hyperlink w:anchor="_Toc153184836" w:history="1">
        <w:r w:rsidR="00E10CD6" w:rsidRPr="009925B4">
          <w:rPr>
            <w:rStyle w:val="Hyperlink"/>
            <w:noProof/>
          </w:rPr>
          <w:t>Annex D</w:t>
        </w:r>
        <w:r w:rsidR="00E10CD6">
          <w:rPr>
            <w:rFonts w:asciiTheme="minorHAnsi" w:eastAsiaTheme="minorEastAsia" w:hAnsiTheme="minorHAnsi" w:cstheme="minorBidi"/>
            <w:bCs w:val="0"/>
            <w:caps w:val="0"/>
            <w:noProof/>
            <w:spacing w:val="0"/>
            <w:kern w:val="2"/>
            <w:szCs w:val="22"/>
            <w:lang w:val="en-US"/>
            <w14:ligatures w14:val="standardContextual"/>
          </w:rPr>
          <w:tab/>
        </w:r>
        <w:r w:rsidR="00E10CD6" w:rsidRPr="009925B4">
          <w:rPr>
            <w:rStyle w:val="Hyperlink"/>
            <w:noProof/>
          </w:rPr>
          <w:t>Bibliography (Informative)</w:t>
        </w:r>
        <w:r w:rsidR="00E10CD6">
          <w:rPr>
            <w:noProof/>
            <w:webHidden/>
          </w:rPr>
          <w:tab/>
        </w:r>
        <w:r w:rsidR="00E10CD6">
          <w:rPr>
            <w:noProof/>
            <w:webHidden/>
          </w:rPr>
          <w:fldChar w:fldCharType="begin"/>
        </w:r>
        <w:r w:rsidR="00E10CD6">
          <w:rPr>
            <w:noProof/>
            <w:webHidden/>
          </w:rPr>
          <w:instrText xml:space="preserve"> PAGEREF _Toc153184836 \h </w:instrText>
        </w:r>
        <w:r w:rsidR="00E10CD6">
          <w:rPr>
            <w:noProof/>
            <w:webHidden/>
          </w:rPr>
        </w:r>
        <w:r w:rsidR="00E10CD6">
          <w:rPr>
            <w:noProof/>
            <w:webHidden/>
          </w:rPr>
          <w:fldChar w:fldCharType="separate"/>
        </w:r>
        <w:r w:rsidR="00E10CD6">
          <w:rPr>
            <w:noProof/>
            <w:webHidden/>
          </w:rPr>
          <w:t>26</w:t>
        </w:r>
        <w:r w:rsidR="00E10CD6">
          <w:rPr>
            <w:noProof/>
            <w:webHidden/>
          </w:rPr>
          <w:fldChar w:fldCharType="end"/>
        </w:r>
      </w:hyperlink>
    </w:p>
    <w:p w14:paraId="62563092" w14:textId="018553A6" w:rsidR="00520EDF" w:rsidRDefault="00520EDF" w:rsidP="00CD1A0E">
      <w:pPr>
        <w:pStyle w:val="Normal-2"/>
      </w:pPr>
      <w:r>
        <w:fldChar w:fldCharType="end"/>
      </w:r>
    </w:p>
    <w:p w14:paraId="15161DBB" w14:textId="60E9F0E3" w:rsidR="0091158C" w:rsidRDefault="0091158C" w:rsidP="00CD1A0E">
      <w:pPr>
        <w:pStyle w:val="Normal-2"/>
      </w:pPr>
      <w:r>
        <w:t xml:space="preserve">The previously published revision was Rev #1.0, July 2023. </w:t>
      </w:r>
      <w:r w:rsidRPr="00B27E41">
        <w:t xml:space="preserve">Significant content changes shown in </w:t>
      </w:r>
      <w:r>
        <w:rPr>
          <w:color w:val="7030A0"/>
        </w:rPr>
        <w:t>purple</w:t>
      </w:r>
      <w:r>
        <w:t xml:space="preserve"> for convenience.</w:t>
      </w:r>
    </w:p>
    <w:p w14:paraId="04F50720" w14:textId="0B14A032" w:rsidR="00C62232" w:rsidRDefault="00C62232" w:rsidP="00C62232">
      <w:pPr>
        <w:pStyle w:val="Normal-2"/>
      </w:pPr>
    </w:p>
    <w:p w14:paraId="15E61566" w14:textId="77777777" w:rsidR="00C62232" w:rsidRPr="00AF5300" w:rsidRDefault="00AB1073" w:rsidP="00C62232">
      <w:pPr>
        <w:pStyle w:val="Heading1"/>
      </w:pPr>
      <w:r w:rsidRPr="002B5804">
        <w:rPr>
          <w:spacing w:val="0"/>
        </w:rPr>
        <w:br w:type="page"/>
      </w:r>
      <w:bookmarkStart w:id="0" w:name="_Toc153184815"/>
      <w:r w:rsidR="00C62232">
        <w:lastRenderedPageBreak/>
        <w:t>Scope</w:t>
      </w:r>
      <w:bookmarkEnd w:id="0"/>
    </w:p>
    <w:p w14:paraId="72BCE409" w14:textId="77777777" w:rsidR="00384FEA" w:rsidRDefault="00384FEA" w:rsidP="00384FEA">
      <w:pPr>
        <w:pStyle w:val="Heading2"/>
      </w:pPr>
      <w:bookmarkStart w:id="1" w:name="_Purpose"/>
      <w:bookmarkStart w:id="2" w:name="_Toc525561464"/>
      <w:bookmarkStart w:id="3" w:name="_Toc532996451"/>
      <w:bookmarkStart w:id="4" w:name="_Toc92810119"/>
      <w:bookmarkEnd w:id="1"/>
      <w:r>
        <w:t xml:space="preserve">This document details the requirements and instructions in approving the attachment and servicing of </w:t>
      </w:r>
      <w:r w:rsidRPr="00D33C25">
        <w:rPr>
          <w:i/>
          <w:iCs/>
        </w:rPr>
        <w:t>small connected devices</w:t>
      </w:r>
      <w:r>
        <w:t xml:space="preserve"> on </w:t>
      </w:r>
      <w:r w:rsidRPr="00D33C25">
        <w:rPr>
          <w:i/>
          <w:iCs/>
        </w:rPr>
        <w:t>poles</w:t>
      </w:r>
      <w:r>
        <w:rPr>
          <w:i/>
          <w:iCs/>
        </w:rPr>
        <w:t xml:space="preserve"> </w:t>
      </w:r>
      <w:r w:rsidRPr="00D33C25">
        <w:t>and strand mount installations</w:t>
      </w:r>
      <w:r w:rsidRPr="000A0C41">
        <w:t>.</w:t>
      </w:r>
    </w:p>
    <w:p w14:paraId="53852B13" w14:textId="77777777" w:rsidR="00384FEA" w:rsidRDefault="00384FEA" w:rsidP="00384FEA">
      <w:pPr>
        <w:pStyle w:val="Heading2"/>
      </w:pPr>
      <w:r>
        <w:t>The requirements and instructions in managing and approving Telecommunication Wireline attachments on FortisAlberta Poles are provided in D08-08.1 (external) [B1].</w:t>
      </w:r>
    </w:p>
    <w:p w14:paraId="36D250D8" w14:textId="77777777" w:rsidR="00384FEA" w:rsidRDefault="00384FEA" w:rsidP="00384FEA">
      <w:pPr>
        <w:pStyle w:val="Heading2"/>
      </w:pPr>
      <w:r>
        <w:t>The requirements and instructions in managing and approving Municipal attachments are provided in D08-08.2 (external) [B1].</w:t>
      </w:r>
    </w:p>
    <w:p w14:paraId="3D74393F" w14:textId="77777777" w:rsidR="00384FEA" w:rsidRDefault="00384FEA" w:rsidP="00384FEA">
      <w:pPr>
        <w:pStyle w:val="Heading2"/>
      </w:pPr>
      <w:r>
        <w:t>The requirements and instructions in managing and approving Distributed Energy Resources attachments are provided in D08-08.4 (external) [B1].</w:t>
      </w:r>
    </w:p>
    <w:p w14:paraId="2EC50A5E" w14:textId="77777777" w:rsidR="00384FEA" w:rsidRPr="00642BD6" w:rsidRDefault="00384FEA" w:rsidP="00384FEA">
      <w:pPr>
        <w:pStyle w:val="Heading2"/>
      </w:pPr>
      <w:r w:rsidRPr="00642BD6">
        <w:t xml:space="preserve">The </w:t>
      </w:r>
      <w:r>
        <w:t xml:space="preserve">requirements and application </w:t>
      </w:r>
      <w:r w:rsidRPr="00642BD6">
        <w:t xml:space="preserve">process for </w:t>
      </w:r>
      <w:r>
        <w:t xml:space="preserve">servicing and attaching </w:t>
      </w:r>
      <w:r w:rsidRPr="00D33C25">
        <w:rPr>
          <w:i/>
          <w:iCs/>
        </w:rPr>
        <w:t xml:space="preserve">small connected devices </w:t>
      </w:r>
      <w:r>
        <w:t xml:space="preserve">on </w:t>
      </w:r>
      <w:r w:rsidRPr="00D33C25">
        <w:rPr>
          <w:i/>
          <w:iCs/>
        </w:rPr>
        <w:t>poles</w:t>
      </w:r>
      <w:r w:rsidRPr="00642BD6">
        <w:t xml:space="preserve"> </w:t>
      </w:r>
      <w:r>
        <w:t>and strand mount installations are</w:t>
      </w:r>
      <w:r w:rsidRPr="00642BD6">
        <w:t xml:space="preserve"> provided in the </w:t>
      </w:r>
      <w:r>
        <w:t>Licensed Occupancy Small Connected Devices Attachment Process (external) [B2].</w:t>
      </w:r>
    </w:p>
    <w:p w14:paraId="56A752E5" w14:textId="77777777" w:rsidR="00C62232" w:rsidRPr="0050680D" w:rsidRDefault="00C62232" w:rsidP="00C62232">
      <w:pPr>
        <w:pStyle w:val="Heading1"/>
      </w:pPr>
      <w:bookmarkStart w:id="5" w:name="_Toc153184816"/>
      <w:r w:rsidRPr="0050680D">
        <w:t>Purpose</w:t>
      </w:r>
      <w:bookmarkEnd w:id="2"/>
      <w:bookmarkEnd w:id="3"/>
      <w:bookmarkEnd w:id="4"/>
      <w:bookmarkEnd w:id="5"/>
    </w:p>
    <w:p w14:paraId="5B48B3D4" w14:textId="77777777" w:rsidR="00384FEA" w:rsidRDefault="00384FEA" w:rsidP="00384FEA">
      <w:pPr>
        <w:pStyle w:val="Heading2"/>
      </w:pPr>
      <w:bookmarkStart w:id="6" w:name="_Toc525561465"/>
      <w:bookmarkStart w:id="7" w:name="_Toc532996452"/>
      <w:bookmarkStart w:id="8" w:name="_Toc92810120"/>
      <w:r>
        <w:t xml:space="preserve">To provide details and requirements for the safe installation, operation, and servicing of </w:t>
      </w:r>
      <w:r w:rsidRPr="00D33C25">
        <w:rPr>
          <w:i/>
          <w:iCs/>
        </w:rPr>
        <w:t>small connected device</w:t>
      </w:r>
      <w:r>
        <w:t xml:space="preserve"> attachments on </w:t>
      </w:r>
      <w:r w:rsidRPr="00D33C25">
        <w:rPr>
          <w:i/>
          <w:iCs/>
        </w:rPr>
        <w:t>poles</w:t>
      </w:r>
      <w:r>
        <w:t xml:space="preserve"> and/or on strands to meet applicable codes and regulations.</w:t>
      </w:r>
    </w:p>
    <w:p w14:paraId="73D15E00" w14:textId="77777777" w:rsidR="00C62232" w:rsidRPr="00925DA1" w:rsidRDefault="00C62232" w:rsidP="00C62232">
      <w:pPr>
        <w:pStyle w:val="Heading1"/>
        <w:rPr>
          <w:b/>
        </w:rPr>
      </w:pPr>
      <w:bookmarkStart w:id="9" w:name="_Toc153184817"/>
      <w:r w:rsidRPr="00925DA1">
        <w:t>Normative References</w:t>
      </w:r>
      <w:bookmarkEnd w:id="6"/>
      <w:bookmarkEnd w:id="7"/>
      <w:bookmarkEnd w:id="8"/>
      <w:bookmarkEnd w:id="9"/>
    </w:p>
    <w:p w14:paraId="2614F426" w14:textId="77777777" w:rsidR="00384FEA" w:rsidRDefault="00384FEA" w:rsidP="00384FEA">
      <w:pPr>
        <w:pStyle w:val="Heading2"/>
      </w:pPr>
      <w:bookmarkStart w:id="10" w:name="_Toc525561466"/>
      <w:bookmarkStart w:id="11" w:name="_Toc532996453"/>
      <w:bookmarkStart w:id="12" w:name="_Toc92810121"/>
      <w:r>
        <w:t>Workers shall be competent in FortisAlberta standards:</w:t>
      </w:r>
    </w:p>
    <w:p w14:paraId="0CE7205D" w14:textId="77777777" w:rsidR="00384FEA" w:rsidRDefault="00384FEA" w:rsidP="0091158C">
      <w:pPr>
        <w:pStyle w:val="ListParagraph"/>
        <w:numPr>
          <w:ilvl w:val="0"/>
          <w:numId w:val="5"/>
        </w:numPr>
        <w:ind w:left="1066"/>
        <w:contextualSpacing w:val="0"/>
      </w:pPr>
      <w:r>
        <w:t>D08-08.1 – Licensed Occupant Guide: Wireline Attachments (external) [B1]</w:t>
      </w:r>
    </w:p>
    <w:p w14:paraId="19D13900" w14:textId="77777777" w:rsidR="00384FEA" w:rsidRDefault="00384FEA" w:rsidP="0091158C">
      <w:pPr>
        <w:pStyle w:val="ListParagraph"/>
        <w:numPr>
          <w:ilvl w:val="0"/>
          <w:numId w:val="5"/>
        </w:numPr>
        <w:ind w:left="1066"/>
        <w:contextualSpacing w:val="0"/>
      </w:pPr>
      <w:r>
        <w:t>D08-08.2 – Licensed Occupant Guide: Municipal Attachments (external) [B1]</w:t>
      </w:r>
    </w:p>
    <w:p w14:paraId="0A8464BC" w14:textId="77777777" w:rsidR="00384FEA" w:rsidRDefault="00384FEA" w:rsidP="0091158C">
      <w:pPr>
        <w:pStyle w:val="ListParagraph"/>
        <w:numPr>
          <w:ilvl w:val="0"/>
          <w:numId w:val="5"/>
        </w:numPr>
        <w:ind w:left="1066"/>
        <w:contextualSpacing w:val="0"/>
      </w:pPr>
      <w:r>
        <w:t>D08-08.4 – Licensed Occupant Guide: Distributed Energy Resources (external) [B1]</w:t>
      </w:r>
    </w:p>
    <w:p w14:paraId="14192876" w14:textId="77777777" w:rsidR="00384FEA" w:rsidRDefault="00384FEA" w:rsidP="0091158C">
      <w:pPr>
        <w:pStyle w:val="ListParagraph"/>
        <w:numPr>
          <w:ilvl w:val="0"/>
          <w:numId w:val="5"/>
        </w:numPr>
        <w:ind w:left="1066"/>
        <w:contextualSpacing w:val="0"/>
      </w:pPr>
      <w:r>
        <w:t>Licensed Occupancy Wireline Attachment Process (external) [B2]</w:t>
      </w:r>
    </w:p>
    <w:p w14:paraId="2431F822" w14:textId="77777777" w:rsidR="00384FEA" w:rsidRDefault="00384FEA" w:rsidP="0091158C">
      <w:pPr>
        <w:pStyle w:val="ListParagraph"/>
        <w:numPr>
          <w:ilvl w:val="0"/>
          <w:numId w:val="5"/>
        </w:numPr>
        <w:ind w:left="1066"/>
        <w:contextualSpacing w:val="0"/>
      </w:pPr>
      <w:r>
        <w:t>Licensed Occupancy Small Connected Devices Attachment Process (external) [B2]</w:t>
      </w:r>
    </w:p>
    <w:p w14:paraId="2C08EBD9" w14:textId="77777777" w:rsidR="00384FEA" w:rsidRDefault="00384FEA" w:rsidP="0091158C">
      <w:pPr>
        <w:pStyle w:val="ListParagraph"/>
        <w:numPr>
          <w:ilvl w:val="0"/>
          <w:numId w:val="5"/>
        </w:numPr>
        <w:ind w:left="1066"/>
        <w:contextualSpacing w:val="0"/>
      </w:pPr>
      <w:r>
        <w:t xml:space="preserve">Limits of Approach for Telecommunications Workers H&amp;S 7.5 (external) [B2] </w:t>
      </w:r>
    </w:p>
    <w:p w14:paraId="74C0FDE6" w14:textId="77777777" w:rsidR="00C62232" w:rsidRDefault="00C62232" w:rsidP="00C62232">
      <w:pPr>
        <w:pStyle w:val="Heading1"/>
      </w:pPr>
      <w:bookmarkStart w:id="13" w:name="_Toc153184818"/>
      <w:r>
        <w:t>Glossary</w:t>
      </w:r>
      <w:bookmarkEnd w:id="10"/>
      <w:bookmarkEnd w:id="11"/>
      <w:bookmarkEnd w:id="12"/>
      <w:bookmarkEnd w:id="13"/>
    </w:p>
    <w:p w14:paraId="598F3F58" w14:textId="77777777" w:rsidR="00384FEA" w:rsidRPr="00CC63A8" w:rsidRDefault="00384FEA" w:rsidP="00384FEA">
      <w:pPr>
        <w:ind w:left="360"/>
        <w:rPr>
          <w:color w:val="000000" w:themeColor="text1"/>
        </w:rPr>
      </w:pPr>
      <w:bookmarkStart w:id="14" w:name="_Hlk136502495"/>
      <w:bookmarkStart w:id="15" w:name="_Toc525561467"/>
      <w:bookmarkStart w:id="16" w:name="_Toc532996454"/>
      <w:bookmarkStart w:id="17" w:name="_Toc92810122"/>
      <w:r w:rsidRPr="00CC63A8">
        <w:rPr>
          <w:b/>
          <w:color w:val="000000" w:themeColor="text1"/>
        </w:rPr>
        <w:t xml:space="preserve">Licensed Occupant / Occupancy: </w:t>
      </w:r>
      <w:r w:rsidRPr="00CC63A8">
        <w:rPr>
          <w:color w:val="000000" w:themeColor="text1"/>
        </w:rPr>
        <w:t xml:space="preserve">the party that has entered into an agreement with FortisAlberta that allows it to attach its facilities on poles or on strands. The licensed occupant is the Licensee within the Licensed Occupancy Agreement. </w:t>
      </w:r>
    </w:p>
    <w:p w14:paraId="677DEFA7" w14:textId="77777777" w:rsidR="00384FEA" w:rsidRPr="00CC63A8" w:rsidRDefault="00384FEA" w:rsidP="00384FEA">
      <w:pPr>
        <w:ind w:left="360"/>
        <w:rPr>
          <w:color w:val="000000" w:themeColor="text1"/>
        </w:rPr>
      </w:pPr>
      <w:r w:rsidRPr="00CC63A8">
        <w:rPr>
          <w:b/>
          <w:color w:val="000000" w:themeColor="text1"/>
        </w:rPr>
        <w:t>Make Ready Work:</w:t>
      </w:r>
      <w:r w:rsidRPr="00CC63A8">
        <w:rPr>
          <w:color w:val="000000" w:themeColor="text1"/>
        </w:rPr>
        <w:t xml:space="preserve"> the work required by FortisAlberta in preparing the pole to be ready and fit (compliant to applicable safety code, engineering standards, and by-law) for the required licensed occupant attachment or alterations.</w:t>
      </w:r>
    </w:p>
    <w:p w14:paraId="655FCDF4" w14:textId="77777777" w:rsidR="00384FEA" w:rsidRPr="00CC63A8" w:rsidRDefault="00384FEA" w:rsidP="00384FEA">
      <w:pPr>
        <w:ind w:left="360"/>
        <w:rPr>
          <w:color w:val="000000" w:themeColor="text1"/>
        </w:rPr>
      </w:pPr>
      <w:r w:rsidRPr="00CC63A8">
        <w:rPr>
          <w:b/>
          <w:bCs/>
          <w:color w:val="000000" w:themeColor="text1"/>
        </w:rPr>
        <w:t>Pole(s):</w:t>
      </w:r>
      <w:r w:rsidRPr="00CC63A8">
        <w:rPr>
          <w:color w:val="000000" w:themeColor="text1"/>
        </w:rPr>
        <w:t xml:space="preserve"> Certain electric distribution poles owned by FortisAlberta which are in the area within which FortisAlberta operates its electric distribution system as prescribed by the Alberta Utilities Commission under the Hydro and Electric Energy Act (Alberta), as amended.</w:t>
      </w:r>
    </w:p>
    <w:p w14:paraId="276D0640" w14:textId="77777777" w:rsidR="00384FEA" w:rsidRPr="00CC63A8" w:rsidRDefault="00384FEA" w:rsidP="00384FEA">
      <w:pPr>
        <w:ind w:left="360"/>
        <w:rPr>
          <w:color w:val="000000" w:themeColor="text1"/>
        </w:rPr>
      </w:pPr>
      <w:r w:rsidRPr="00CC63A8">
        <w:rPr>
          <w:b/>
          <w:bCs/>
          <w:color w:val="000000" w:themeColor="text1"/>
        </w:rPr>
        <w:lastRenderedPageBreak/>
        <w:t xml:space="preserve">Safety Code 6: </w:t>
      </w:r>
      <w:r w:rsidRPr="00CC63A8">
        <w:rPr>
          <w:color w:val="000000" w:themeColor="text1"/>
        </w:rPr>
        <w:t>is a document that sets out recommended safety limits for human exposure to radio frequency electromagnetic fields (EMF) in the frequency range from 3 kHz o 300 GHz.</w:t>
      </w:r>
    </w:p>
    <w:p w14:paraId="1C957B5A" w14:textId="77777777" w:rsidR="00384FEA" w:rsidRDefault="00384FEA" w:rsidP="00384FEA">
      <w:pPr>
        <w:ind w:left="360"/>
        <w:rPr>
          <w:color w:val="000000" w:themeColor="text1"/>
        </w:rPr>
      </w:pPr>
      <w:r w:rsidRPr="00CC63A8">
        <w:rPr>
          <w:b/>
          <w:bCs/>
          <w:color w:val="000000" w:themeColor="text1"/>
        </w:rPr>
        <w:t>Small Connected Devices:</w:t>
      </w:r>
      <w:r w:rsidRPr="00CC63A8">
        <w:rPr>
          <w:color w:val="000000" w:themeColor="text1"/>
        </w:rPr>
        <w:t xml:space="preserve"> Small sized equipment that may include cabinets; security cameras; wireless devices attached on </w:t>
      </w:r>
      <w:r w:rsidRPr="00CC63A8">
        <w:rPr>
          <w:i/>
          <w:iCs/>
          <w:color w:val="000000" w:themeColor="text1"/>
        </w:rPr>
        <w:t>pole</w:t>
      </w:r>
      <w:r w:rsidRPr="00CC63A8">
        <w:rPr>
          <w:color w:val="000000" w:themeColor="text1"/>
        </w:rPr>
        <w:t xml:space="preserve"> or strand mounted; antennas; microcell (small cell); base/repeater radios; Wi-Fi/Access points; radar detectors; dual LED obstruction light antenna, and control boxes. Small connected devices usually have loads of up to 1kw, 1phase, 120/240V.</w:t>
      </w:r>
    </w:p>
    <w:p w14:paraId="54A8C145" w14:textId="77777777" w:rsidR="00384FEA" w:rsidRPr="00CC63A8" w:rsidRDefault="00384FEA" w:rsidP="00384FEA">
      <w:pPr>
        <w:pStyle w:val="Heading1"/>
        <w:rPr>
          <w:color w:val="000000" w:themeColor="text1"/>
        </w:rPr>
      </w:pPr>
      <w:bookmarkStart w:id="18" w:name="_Toc141174371"/>
      <w:bookmarkStart w:id="19" w:name="_Toc153184819"/>
      <w:r w:rsidRPr="00CC63A8">
        <w:rPr>
          <w:color w:val="000000" w:themeColor="text1"/>
        </w:rPr>
        <w:t>Legislations</w:t>
      </w:r>
      <w:bookmarkEnd w:id="18"/>
      <w:bookmarkEnd w:id="19"/>
    </w:p>
    <w:p w14:paraId="690B6189" w14:textId="77777777" w:rsidR="00384FEA" w:rsidRPr="00CC63A8" w:rsidRDefault="00384FEA" w:rsidP="00384FEA">
      <w:pPr>
        <w:pStyle w:val="Heading2"/>
        <w:rPr>
          <w:color w:val="000000" w:themeColor="text1"/>
        </w:rPr>
      </w:pPr>
      <w:r w:rsidRPr="00CC63A8">
        <w:rPr>
          <w:color w:val="000000" w:themeColor="text1"/>
        </w:rPr>
        <w:t>Alberta Electrical Utility Code (AEUC) (See Annex B)</w:t>
      </w:r>
    </w:p>
    <w:p w14:paraId="74A9AD11" w14:textId="77777777" w:rsidR="00384FEA" w:rsidRPr="00CC63A8" w:rsidRDefault="00384FEA" w:rsidP="00384FEA">
      <w:pPr>
        <w:pStyle w:val="Heading3"/>
        <w:rPr>
          <w:color w:val="000000" w:themeColor="text1"/>
        </w:rPr>
      </w:pPr>
      <w:r w:rsidRPr="00CC63A8">
        <w:rPr>
          <w:color w:val="000000" w:themeColor="text1"/>
        </w:rPr>
        <w:t>The Alberta Electrical Utility Code (AEUC) [B3] provides the rule which applies to activities near overhead power lines and not the movement of persons, equipment, buildings, vehicles, or objects under overhead powerlines.</w:t>
      </w:r>
    </w:p>
    <w:p w14:paraId="2C615F63" w14:textId="77777777" w:rsidR="00384FEA" w:rsidRPr="00CC63A8" w:rsidRDefault="00384FEA" w:rsidP="00384FEA">
      <w:pPr>
        <w:pStyle w:val="Heading3"/>
        <w:rPr>
          <w:color w:val="000000" w:themeColor="text1"/>
        </w:rPr>
      </w:pPr>
      <w:r w:rsidRPr="00CC63A8">
        <w:rPr>
          <w:color w:val="000000" w:themeColor="text1"/>
        </w:rPr>
        <w:t>A person must contact FortisAlberta, by calling 310-WIRE (9473), before any activities (such as movement of persons, equipment, buildings, vehicles, or objects under overhead powerlines) are undertaken or equipment is operated within 7.0 meters of FortisAlberta’s electric distribution system, to:</w:t>
      </w:r>
    </w:p>
    <w:p w14:paraId="2E951655" w14:textId="77777777" w:rsidR="00384FEA" w:rsidRPr="00CC63A8" w:rsidRDefault="00384FEA" w:rsidP="0091158C">
      <w:pPr>
        <w:pStyle w:val="ListParagraph"/>
        <w:numPr>
          <w:ilvl w:val="0"/>
          <w:numId w:val="23"/>
        </w:numPr>
        <w:contextualSpacing w:val="0"/>
      </w:pPr>
      <w:r w:rsidRPr="00CC63A8">
        <w:t>determine the voltage of the powerline; and</w:t>
      </w:r>
    </w:p>
    <w:p w14:paraId="28868BA7" w14:textId="77777777" w:rsidR="00384FEA" w:rsidRPr="00CC63A8" w:rsidRDefault="00384FEA" w:rsidP="0091158C">
      <w:pPr>
        <w:pStyle w:val="ListParagraph"/>
        <w:numPr>
          <w:ilvl w:val="0"/>
          <w:numId w:val="23"/>
        </w:numPr>
        <w:contextualSpacing w:val="0"/>
      </w:pPr>
      <w:r w:rsidRPr="00CC63A8">
        <w:t>establish the safe limit of approach distance as listed in Table 1.</w:t>
      </w:r>
    </w:p>
    <w:p w14:paraId="4CA8582A" w14:textId="77777777" w:rsidR="00384FEA" w:rsidRPr="00CC63A8" w:rsidRDefault="00384FEA" w:rsidP="00384FEA">
      <w:pPr>
        <w:pStyle w:val="Heading3"/>
        <w:rPr>
          <w:color w:val="000000" w:themeColor="text1"/>
        </w:rPr>
      </w:pPr>
      <w:bookmarkStart w:id="20" w:name="_Hlk83204293"/>
      <w:r w:rsidRPr="00CC63A8">
        <w:rPr>
          <w:color w:val="000000" w:themeColor="text1"/>
        </w:rPr>
        <w:t>Table 1, Safe Limits of Approach Distances from Overhead Power Lines for Persons and Equipment</w:t>
      </w:r>
    </w:p>
    <w:p w14:paraId="714B1C92" w14:textId="77777777" w:rsidR="00384FEA" w:rsidRPr="00CC63A8" w:rsidRDefault="00384FEA" w:rsidP="0091158C">
      <w:pPr>
        <w:pStyle w:val="ListParagraph"/>
        <w:numPr>
          <w:ilvl w:val="0"/>
          <w:numId w:val="12"/>
        </w:numPr>
        <w:spacing w:after="60"/>
        <w:ind w:left="1368"/>
        <w:contextualSpacing w:val="0"/>
        <w:rPr>
          <w:color w:val="000000" w:themeColor="text1"/>
        </w:rPr>
      </w:pPr>
      <w:bookmarkStart w:id="21" w:name="_Hlk510779494"/>
      <w:r w:rsidRPr="00CC63A8">
        <w:rPr>
          <w:color w:val="000000" w:themeColor="text1"/>
        </w:rPr>
        <w:t xml:space="preserve">0 – 750 V insulated, or polyethylene covered conductors </w:t>
      </w:r>
      <w:r w:rsidRPr="00CC63A8">
        <w:rPr>
          <w:color w:val="000000" w:themeColor="text1"/>
          <w:vertAlign w:val="superscript"/>
        </w:rPr>
        <w:t>(</w:t>
      </w:r>
      <w:r w:rsidRPr="00CC63A8">
        <w:rPr>
          <w:rStyle w:val="FootnoteReference"/>
          <w:color w:val="000000" w:themeColor="text1"/>
        </w:rPr>
        <w:footnoteReference w:id="1"/>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t>0.3 m</w:t>
      </w:r>
    </w:p>
    <w:p w14:paraId="6993FAA8"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0 – 750 V bare, uninsulated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D03F557"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 xml:space="preserve">Above 750 V insulated conductors </w:t>
      </w:r>
      <w:r w:rsidRPr="00CC63A8">
        <w:rPr>
          <w:color w:val="000000" w:themeColor="text1"/>
          <w:vertAlign w:val="superscript"/>
        </w:rPr>
        <w:t>(1) (</w:t>
      </w:r>
      <w:r w:rsidRPr="00CC63A8">
        <w:rPr>
          <w:rStyle w:val="FootnoteReference"/>
          <w:color w:val="000000" w:themeColor="text1"/>
        </w:rPr>
        <w:footnoteReference w:id="2"/>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4BE8038A" w14:textId="77777777" w:rsidR="00384FEA"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0.75 kV – 40 kV</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3.0 m</w:t>
      </w:r>
    </w:p>
    <w:p w14:paraId="1EDCA591" w14:textId="77777777" w:rsidR="00384FEA" w:rsidRPr="00A31646" w:rsidRDefault="00384FEA" w:rsidP="00384FEA">
      <w:pPr>
        <w:ind w:left="1008"/>
        <w:rPr>
          <w:color w:val="7030A0"/>
        </w:rPr>
      </w:pPr>
      <w:r w:rsidRPr="00A31646">
        <w:rPr>
          <w:color w:val="7030A0"/>
        </w:rPr>
        <w:t xml:space="preserve">NOTE: </w:t>
      </w:r>
    </w:p>
    <w:p w14:paraId="11C87CC0" w14:textId="6B1705FF" w:rsidR="00384FEA" w:rsidRPr="00A31646" w:rsidRDefault="00384FEA" w:rsidP="00E72505">
      <w:pPr>
        <w:pStyle w:val="ListParagraph"/>
        <w:numPr>
          <w:ilvl w:val="0"/>
          <w:numId w:val="19"/>
        </w:numPr>
        <w:contextualSpacing w:val="0"/>
        <w:rPr>
          <w:color w:val="7030A0"/>
        </w:rPr>
      </w:pPr>
      <w:r w:rsidRPr="00A31646">
        <w:rPr>
          <w:color w:val="7030A0"/>
        </w:rPr>
        <w:t>The minimum separation required between the lowest primary facility and the highest part of the small connected device is 3.6m</w:t>
      </w:r>
      <w:r>
        <w:rPr>
          <w:color w:val="7030A0"/>
        </w:rPr>
        <w:t xml:space="preserve"> = </w:t>
      </w:r>
      <w:r w:rsidRPr="00A31646">
        <w:rPr>
          <w:color w:val="7030A0"/>
        </w:rPr>
        <w:t xml:space="preserve">3.0m (safe limits of approach) + 0.6m (head shoulders). Please refer to Section 14.2 and Figure </w:t>
      </w:r>
      <w:r>
        <w:rPr>
          <w:color w:val="7030A0"/>
        </w:rPr>
        <w:t>8</w:t>
      </w:r>
      <w:r w:rsidRPr="00A31646">
        <w:rPr>
          <w:color w:val="7030A0"/>
        </w:rPr>
        <w:t xml:space="preserve">. </w:t>
      </w:r>
    </w:p>
    <w:p w14:paraId="536699C1" w14:textId="0A3A4E24" w:rsidR="00384FEA" w:rsidRPr="00A31646" w:rsidRDefault="00384FEA" w:rsidP="00E72505">
      <w:pPr>
        <w:pStyle w:val="ListParagraph"/>
        <w:numPr>
          <w:ilvl w:val="0"/>
          <w:numId w:val="19"/>
        </w:numPr>
        <w:contextualSpacing w:val="0"/>
        <w:rPr>
          <w:color w:val="7030A0"/>
        </w:rPr>
      </w:pPr>
      <w:r w:rsidRPr="00A31646">
        <w:rPr>
          <w:color w:val="7030A0"/>
        </w:rPr>
        <w:t>The minimum separation required between the lowest secondary facility and the highest part of the small connected device is 1.6m</w:t>
      </w:r>
      <w:r>
        <w:rPr>
          <w:color w:val="7030A0"/>
        </w:rPr>
        <w:t xml:space="preserve"> = </w:t>
      </w:r>
      <w:r w:rsidRPr="00A31646">
        <w:rPr>
          <w:color w:val="7030A0"/>
        </w:rPr>
        <w:t>1.0m (safe limits of approach) + 0.6m (head and shoulders). Please refer to Section 14.3 and Figure</w:t>
      </w:r>
      <w:r w:rsidR="00664C47">
        <w:rPr>
          <w:color w:val="7030A0"/>
        </w:rPr>
        <w:t xml:space="preserve"> 8</w:t>
      </w:r>
      <w:r w:rsidRPr="00A31646">
        <w:rPr>
          <w:color w:val="7030A0"/>
        </w:rPr>
        <w:t xml:space="preserve">. </w:t>
      </w:r>
    </w:p>
    <w:bookmarkEnd w:id="21"/>
    <w:p w14:paraId="2225704F" w14:textId="77777777" w:rsidR="00384FEA" w:rsidRPr="00CC63A8" w:rsidRDefault="00384FEA" w:rsidP="00384FEA">
      <w:pPr>
        <w:pStyle w:val="Heading2"/>
        <w:rPr>
          <w:color w:val="000000" w:themeColor="text1"/>
        </w:rPr>
      </w:pPr>
      <w:r w:rsidRPr="00CC63A8">
        <w:rPr>
          <w:color w:val="000000" w:themeColor="text1"/>
        </w:rPr>
        <w:t>Province of Alberta, Occupational Health and Safety Code</w:t>
      </w:r>
    </w:p>
    <w:p w14:paraId="11524F75" w14:textId="77777777" w:rsidR="00384FEA" w:rsidRPr="00CC63A8" w:rsidRDefault="00384FEA" w:rsidP="00384FEA">
      <w:pPr>
        <w:ind w:left="705"/>
        <w:rPr>
          <w:color w:val="000000" w:themeColor="text1"/>
        </w:rPr>
      </w:pPr>
      <w:r w:rsidRPr="00CC63A8">
        <w:rPr>
          <w:color w:val="000000" w:themeColor="text1"/>
        </w:rPr>
        <w:t>Alberta Occupational Health and Safety Code 2023 [B4] and Explanation Guide provides further guidance on the safe limit of approach distances as specified in the AEUC.</w:t>
      </w:r>
    </w:p>
    <w:p w14:paraId="1DBEFD4B" w14:textId="77777777" w:rsidR="00384FEA" w:rsidRPr="00CC63A8" w:rsidRDefault="00384FEA" w:rsidP="00384FEA">
      <w:pPr>
        <w:pStyle w:val="Heading3"/>
        <w:rPr>
          <w:color w:val="000000" w:themeColor="text1"/>
        </w:rPr>
      </w:pPr>
      <w:r w:rsidRPr="00CC63A8">
        <w:rPr>
          <w:color w:val="000000" w:themeColor="text1"/>
        </w:rPr>
        <w:t>Safe limit of approach distance, Section 225</w:t>
      </w:r>
    </w:p>
    <w:p w14:paraId="4307EC28"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lastRenderedPageBreak/>
        <w:t xml:space="preserve">Before work is performed or equipment is operated within 7 metres of an overhead power line, an employer must determine the voltage of the powerline, and establish the appropriate safe limit of approach distance listed in Schedule 4. </w:t>
      </w:r>
    </w:p>
    <w:p w14:paraId="21FB8011"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An employer must ensure that the provided safe limit of approach distance is maintained and that no work is done, and no equipment is operated at a distance less than the established safe limit of approach distance.</w:t>
      </w:r>
    </w:p>
    <w:p w14:paraId="486CD53B"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Before work is done or equipment is operated in the vicinity of an overhead power line at a distance less than the established safe limit of approach distance listed in Schedule 4, an employer must notify FortisAlberta, by calling 310-WIRE (9473) and obtain assistance in protecting workers involved.</w:t>
      </w:r>
    </w:p>
    <w:p w14:paraId="123D1619" w14:textId="77777777" w:rsidR="00384FEA" w:rsidRPr="00CC63A8" w:rsidRDefault="00384FEA" w:rsidP="0091158C">
      <w:pPr>
        <w:pStyle w:val="ListParagraph"/>
        <w:numPr>
          <w:ilvl w:val="0"/>
          <w:numId w:val="17"/>
        </w:numPr>
        <w:spacing w:before="120" w:after="60"/>
        <w:rPr>
          <w:color w:val="000000" w:themeColor="text1"/>
        </w:rPr>
      </w:pPr>
      <w:r w:rsidRPr="00CC63A8">
        <w:rPr>
          <w:color w:val="000000" w:themeColor="text1"/>
        </w:rPr>
        <w:t>Schedule 4:</w:t>
      </w:r>
    </w:p>
    <w:p w14:paraId="4C857281" w14:textId="77777777" w:rsidR="00384FEA" w:rsidRPr="00CC63A8" w:rsidRDefault="00384FEA" w:rsidP="00384FEA">
      <w:pPr>
        <w:ind w:left="648" w:firstLine="720"/>
        <w:rPr>
          <w:color w:val="000000" w:themeColor="text1"/>
        </w:rPr>
      </w:pPr>
      <w:r w:rsidRPr="00CC63A8">
        <w:rPr>
          <w:color w:val="000000" w:themeColor="text1"/>
        </w:rPr>
        <w:t xml:space="preserve">0 – 750V insulated or polyethylene covered conductors </w:t>
      </w:r>
      <w:r w:rsidRPr="00CC63A8">
        <w:rPr>
          <w:color w:val="000000" w:themeColor="text1"/>
          <w:vertAlign w:val="superscript"/>
        </w:rPr>
        <w:t>(</w:t>
      </w:r>
      <w:r w:rsidRPr="00CC63A8">
        <w:rPr>
          <w:rStyle w:val="FootnoteReference"/>
          <w:color w:val="000000" w:themeColor="text1"/>
        </w:rPr>
        <w:footnoteReference w:id="3"/>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t>0.3 m</w:t>
      </w:r>
    </w:p>
    <w:p w14:paraId="3686AC42" w14:textId="77777777" w:rsidR="00384FEA" w:rsidRPr="00CC63A8" w:rsidRDefault="00384FEA" w:rsidP="00384FEA">
      <w:pPr>
        <w:ind w:left="648" w:firstLine="720"/>
        <w:rPr>
          <w:color w:val="000000" w:themeColor="text1"/>
        </w:rPr>
      </w:pPr>
      <w:r w:rsidRPr="00CC63A8">
        <w:rPr>
          <w:color w:val="000000" w:themeColor="text1"/>
        </w:rPr>
        <w:t>0 – 750V bare, uninsulated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78B414E" w14:textId="77777777" w:rsidR="00384FEA" w:rsidRPr="00CC63A8" w:rsidRDefault="00384FEA" w:rsidP="00384FEA">
      <w:pPr>
        <w:ind w:left="648" w:firstLine="720"/>
        <w:rPr>
          <w:color w:val="000000" w:themeColor="text1"/>
        </w:rPr>
      </w:pPr>
      <w:r w:rsidRPr="00CC63A8">
        <w:rPr>
          <w:color w:val="000000" w:themeColor="text1"/>
        </w:rPr>
        <w:t xml:space="preserve">Above 750V insulated conductors </w:t>
      </w:r>
      <w:r w:rsidRPr="00CC63A8">
        <w:rPr>
          <w:color w:val="000000" w:themeColor="text1"/>
          <w:vertAlign w:val="superscript"/>
        </w:rPr>
        <w:t>(3) (</w:t>
      </w:r>
      <w:r w:rsidRPr="00CC63A8">
        <w:rPr>
          <w:rStyle w:val="FootnoteReference"/>
          <w:color w:val="000000" w:themeColor="text1"/>
        </w:rPr>
        <w:footnoteReference w:id="4"/>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4554BAA" w14:textId="77777777" w:rsidR="00384FEA" w:rsidRDefault="00384FEA" w:rsidP="00384FEA">
      <w:pPr>
        <w:ind w:left="648" w:firstLine="720"/>
        <w:rPr>
          <w:color w:val="000000" w:themeColor="text1"/>
        </w:rPr>
      </w:pPr>
      <w:r w:rsidRPr="00CC63A8">
        <w:rPr>
          <w:color w:val="000000" w:themeColor="text1"/>
        </w:rPr>
        <w:t>0.75V – 40kV</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3.0 m</w:t>
      </w:r>
    </w:p>
    <w:p w14:paraId="37449C0A" w14:textId="77777777" w:rsidR="00384FEA" w:rsidRPr="00A31646" w:rsidRDefault="00384FEA" w:rsidP="00384FEA">
      <w:pPr>
        <w:ind w:left="1008"/>
        <w:rPr>
          <w:color w:val="7030A0"/>
        </w:rPr>
      </w:pPr>
      <w:r w:rsidRPr="00A31646">
        <w:rPr>
          <w:color w:val="7030A0"/>
        </w:rPr>
        <w:t xml:space="preserve">NOTE: </w:t>
      </w:r>
    </w:p>
    <w:p w14:paraId="5E22F8F5" w14:textId="649AB8D1" w:rsidR="00384FEA" w:rsidRPr="00A31646" w:rsidRDefault="00384FEA" w:rsidP="00E72505">
      <w:pPr>
        <w:pStyle w:val="ListParagraph"/>
        <w:numPr>
          <w:ilvl w:val="0"/>
          <w:numId w:val="20"/>
        </w:numPr>
        <w:contextualSpacing w:val="0"/>
        <w:rPr>
          <w:color w:val="7030A0"/>
        </w:rPr>
      </w:pPr>
      <w:r w:rsidRPr="00A31646">
        <w:rPr>
          <w:color w:val="7030A0"/>
        </w:rPr>
        <w:t xml:space="preserve">The minimum separation required between the lowest primary facility and the highest part of the small connected device </w:t>
      </w:r>
      <w:r>
        <w:rPr>
          <w:color w:val="7030A0"/>
        </w:rPr>
        <w:t>shall be</w:t>
      </w:r>
      <w:r w:rsidRPr="00A31646">
        <w:rPr>
          <w:color w:val="7030A0"/>
        </w:rPr>
        <w:t xml:space="preserve"> 3.6m</w:t>
      </w:r>
      <w:r>
        <w:rPr>
          <w:color w:val="7030A0"/>
        </w:rPr>
        <w:t xml:space="preserve"> = </w:t>
      </w:r>
      <w:r w:rsidRPr="00A31646">
        <w:rPr>
          <w:color w:val="7030A0"/>
        </w:rPr>
        <w:t xml:space="preserve">3.0m (safe limits of approach) + 0.6m (head </w:t>
      </w:r>
      <w:r>
        <w:rPr>
          <w:color w:val="7030A0"/>
        </w:rPr>
        <w:t xml:space="preserve">and </w:t>
      </w:r>
      <w:r w:rsidRPr="00A31646">
        <w:rPr>
          <w:color w:val="7030A0"/>
        </w:rPr>
        <w:t xml:space="preserve">shoulders). Please refer to Section 14.2 and Figure </w:t>
      </w:r>
      <w:r>
        <w:rPr>
          <w:color w:val="7030A0"/>
        </w:rPr>
        <w:t>8</w:t>
      </w:r>
      <w:r w:rsidRPr="00A31646">
        <w:rPr>
          <w:color w:val="7030A0"/>
        </w:rPr>
        <w:t xml:space="preserve">. </w:t>
      </w:r>
    </w:p>
    <w:p w14:paraId="7EB5BA39" w14:textId="75CED4C8" w:rsidR="00384FEA" w:rsidRPr="00A31646" w:rsidRDefault="00384FEA" w:rsidP="00E72505">
      <w:pPr>
        <w:pStyle w:val="ListParagraph"/>
        <w:numPr>
          <w:ilvl w:val="0"/>
          <w:numId w:val="20"/>
        </w:numPr>
        <w:contextualSpacing w:val="0"/>
        <w:rPr>
          <w:color w:val="7030A0"/>
        </w:rPr>
      </w:pPr>
      <w:r w:rsidRPr="00A31646">
        <w:rPr>
          <w:color w:val="7030A0"/>
        </w:rPr>
        <w:t xml:space="preserve">The minimum separation required between the lowest secondary facility and the highest part of the small connected device </w:t>
      </w:r>
      <w:r>
        <w:rPr>
          <w:color w:val="7030A0"/>
        </w:rPr>
        <w:t>shall be</w:t>
      </w:r>
      <w:r w:rsidRPr="00A31646">
        <w:rPr>
          <w:color w:val="7030A0"/>
        </w:rPr>
        <w:t xml:space="preserve"> 1.6m</w:t>
      </w:r>
      <w:r>
        <w:rPr>
          <w:color w:val="7030A0"/>
        </w:rPr>
        <w:t xml:space="preserve"> = </w:t>
      </w:r>
      <w:r w:rsidRPr="00A31646">
        <w:rPr>
          <w:color w:val="7030A0"/>
        </w:rPr>
        <w:t xml:space="preserve">1.0m (safe limits of approach) + 0.6m (head and shoulders). Please refer to Section 14.3 and Figure </w:t>
      </w:r>
      <w:r>
        <w:rPr>
          <w:color w:val="7030A0"/>
        </w:rPr>
        <w:t>8</w:t>
      </w:r>
      <w:r w:rsidRPr="00A31646">
        <w:rPr>
          <w:color w:val="7030A0"/>
        </w:rPr>
        <w:t xml:space="preserve">. </w:t>
      </w:r>
    </w:p>
    <w:p w14:paraId="1CB61A24" w14:textId="77777777" w:rsidR="00384FEA" w:rsidRPr="00CC63A8" w:rsidRDefault="00384FEA" w:rsidP="00384FEA">
      <w:pPr>
        <w:pStyle w:val="Heading3"/>
        <w:rPr>
          <w:color w:val="000000" w:themeColor="text1"/>
        </w:rPr>
      </w:pPr>
      <w:r w:rsidRPr="00CC63A8">
        <w:rPr>
          <w:color w:val="000000" w:themeColor="text1"/>
        </w:rPr>
        <w:t xml:space="preserve">Part 20: Radiation Exposure, Section 291, Prevention and Protection  </w:t>
      </w:r>
    </w:p>
    <w:p w14:paraId="11158D41" w14:textId="77777777" w:rsidR="00384FEA" w:rsidRPr="0091158C" w:rsidRDefault="00384FEA" w:rsidP="0091158C">
      <w:pPr>
        <w:ind w:left="1008"/>
        <w:rPr>
          <w:i/>
          <w:iCs/>
        </w:rPr>
      </w:pPr>
      <w:r w:rsidRPr="0091158C">
        <w:rPr>
          <w:i/>
          <w:iCs/>
        </w:rPr>
        <w:t>“If a worker may be exposed to ionizing radiation at a work site, an employer must.</w:t>
      </w:r>
    </w:p>
    <w:p w14:paraId="02D8B69B" w14:textId="77777777" w:rsidR="00384FEA" w:rsidRPr="0091158C" w:rsidRDefault="00384FEA" w:rsidP="0091158C">
      <w:pPr>
        <w:pStyle w:val="ListParagraph"/>
        <w:numPr>
          <w:ilvl w:val="0"/>
          <w:numId w:val="24"/>
        </w:numPr>
        <w:contextualSpacing w:val="0"/>
        <w:rPr>
          <w:i/>
          <w:iCs/>
        </w:rPr>
      </w:pPr>
      <w:r w:rsidRPr="0091158C">
        <w:rPr>
          <w:i/>
          <w:iCs/>
        </w:rPr>
        <w:t>Develop and implement safe work practices and procedures to be used when the worker works with or approaches the radiation source,</w:t>
      </w:r>
    </w:p>
    <w:p w14:paraId="4EE2106E" w14:textId="77777777" w:rsidR="00384FEA" w:rsidRPr="0091158C" w:rsidRDefault="00384FEA" w:rsidP="0091158C">
      <w:pPr>
        <w:pStyle w:val="ListParagraph"/>
        <w:numPr>
          <w:ilvl w:val="0"/>
          <w:numId w:val="24"/>
        </w:numPr>
        <w:contextualSpacing w:val="0"/>
        <w:rPr>
          <w:i/>
          <w:iCs/>
        </w:rPr>
      </w:pPr>
      <w:r w:rsidRPr="0091158C">
        <w:rPr>
          <w:i/>
          <w:iCs/>
        </w:rPr>
        <w:t>If practicable, involve affected workers in the development and implementation of the safe work practices and procedures, and</w:t>
      </w:r>
    </w:p>
    <w:p w14:paraId="519D27AD" w14:textId="77777777" w:rsidR="00384FEA" w:rsidRPr="0091158C" w:rsidRDefault="00384FEA" w:rsidP="0091158C">
      <w:pPr>
        <w:pStyle w:val="ListParagraph"/>
        <w:numPr>
          <w:ilvl w:val="0"/>
          <w:numId w:val="24"/>
        </w:numPr>
        <w:contextualSpacing w:val="0"/>
        <w:rPr>
          <w:i/>
          <w:iCs/>
        </w:rPr>
      </w:pPr>
      <w:r w:rsidRPr="0091158C">
        <w:rPr>
          <w:i/>
          <w:iCs/>
        </w:rPr>
        <w:t>Inform affected workers of the potential hazards, including reproductive hazards, of ionizing radiation and the radiation source and the precautions to be taken to protect the workers and other persons from those hazards.”</w:t>
      </w:r>
    </w:p>
    <w:p w14:paraId="1507EEEB" w14:textId="77777777" w:rsidR="00384FEA" w:rsidRDefault="00384FEA" w:rsidP="00384FEA">
      <w:pPr>
        <w:pStyle w:val="Heading2"/>
      </w:pPr>
      <w:r>
        <w:t>CSA C22.3 No. 1-20, Overhead Systems</w:t>
      </w:r>
    </w:p>
    <w:p w14:paraId="6C656364" w14:textId="77777777" w:rsidR="00384FEA" w:rsidRDefault="00384FEA" w:rsidP="00384FEA">
      <w:pPr>
        <w:pStyle w:val="Heading3"/>
      </w:pPr>
      <w:r w:rsidRPr="00233DFC">
        <w:t>CSA C22.3 No. 1-</w:t>
      </w:r>
      <w:r>
        <w:t>20</w:t>
      </w:r>
      <w:r w:rsidRPr="00233DFC">
        <w:t>, Overhead Systems [B</w:t>
      </w:r>
      <w:r>
        <w:t>5</w:t>
      </w:r>
      <w:r w:rsidRPr="00233DFC">
        <w:t>], specifies the Minimum Vertical Separations at a Joint Use structure</w:t>
      </w:r>
      <w:r w:rsidRPr="00233DFC">
        <w:rPr>
          <w:rStyle w:val="FootnoteReference"/>
          <w:color w:val="000000" w:themeColor="text1"/>
        </w:rPr>
        <w:footnoteReference w:id="5"/>
      </w:r>
      <w:r w:rsidRPr="00233DFC">
        <w:t xml:space="preserve"> and working space </w:t>
      </w:r>
      <w:r>
        <w:t xml:space="preserve">to allow workers to have access to equipment and conductors and to allow for the installation of the equipment on the structure. FortisAlberta’s </w:t>
      </w:r>
      <w:r>
        <w:lastRenderedPageBreak/>
        <w:t>interpretation is that these separations do not include the minimum approach distance required by AEUC.</w:t>
      </w:r>
    </w:p>
    <w:p w14:paraId="08A2F21C"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0 – 750V supply conductors and Communication line plant</w:t>
      </w:r>
      <w:r w:rsidRPr="00233DFC">
        <w:rPr>
          <w:color w:val="000000" w:themeColor="text1"/>
        </w:rPr>
        <w:tab/>
      </w:r>
      <w:r w:rsidRPr="00233DFC">
        <w:rPr>
          <w:color w:val="000000" w:themeColor="text1"/>
        </w:rPr>
        <w:tab/>
      </w:r>
      <w:r w:rsidRPr="00233DFC">
        <w:rPr>
          <w:color w:val="000000" w:themeColor="text1"/>
        </w:rPr>
        <w:tab/>
        <w:t>1.0m</w:t>
      </w:r>
    </w:p>
    <w:p w14:paraId="6E2EDC88"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&gt; 0.75kV up to and less than 22kV supply conductors</w:t>
      </w:r>
      <w:r w:rsidRPr="00233DFC">
        <w:rPr>
          <w:color w:val="000000" w:themeColor="text1"/>
        </w:rPr>
        <w:tab/>
      </w:r>
      <w:r w:rsidRPr="00233DFC">
        <w:rPr>
          <w:color w:val="000000" w:themeColor="text1"/>
        </w:rPr>
        <w:tab/>
      </w:r>
      <w:r w:rsidRPr="00233DFC">
        <w:rPr>
          <w:color w:val="000000" w:themeColor="text1"/>
        </w:rPr>
        <w:tab/>
        <w:t>1.2m</w:t>
      </w:r>
    </w:p>
    <w:p w14:paraId="16CF4EBC"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Luminaires span wires or brackets and communication line plant.</w:t>
      </w:r>
      <w:r w:rsidRPr="00233DFC">
        <w:rPr>
          <w:color w:val="000000" w:themeColor="text1"/>
        </w:rPr>
        <w:tab/>
      </w:r>
      <w:r w:rsidRPr="00233DFC">
        <w:rPr>
          <w:color w:val="000000" w:themeColor="text1"/>
        </w:rPr>
        <w:tab/>
        <w:t xml:space="preserve"> </w:t>
      </w:r>
    </w:p>
    <w:p w14:paraId="2A0C498E" w14:textId="77777777" w:rsidR="00384FEA" w:rsidRPr="00CC63A8" w:rsidRDefault="00384FEA" w:rsidP="0091158C">
      <w:pPr>
        <w:pStyle w:val="ListParagraph"/>
        <w:numPr>
          <w:ilvl w:val="1"/>
          <w:numId w:val="13"/>
        </w:numPr>
        <w:spacing w:after="60"/>
        <w:contextualSpacing w:val="0"/>
        <w:rPr>
          <w:color w:val="000000" w:themeColor="text1"/>
        </w:rPr>
      </w:pPr>
      <w:r w:rsidRPr="00CC63A8">
        <w:rPr>
          <w:color w:val="000000" w:themeColor="text1"/>
        </w:rPr>
        <w:t>Not effectively grounded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 xml:space="preserve">1.0m  </w:t>
      </w:r>
    </w:p>
    <w:p w14:paraId="346E9C76" w14:textId="77777777" w:rsidR="00384FEA" w:rsidRPr="00CC63A8" w:rsidRDefault="00384FEA" w:rsidP="0091158C">
      <w:pPr>
        <w:pStyle w:val="ListParagraph"/>
        <w:numPr>
          <w:ilvl w:val="1"/>
          <w:numId w:val="13"/>
        </w:numPr>
        <w:spacing w:after="60"/>
        <w:contextualSpacing w:val="0"/>
        <w:rPr>
          <w:color w:val="000000" w:themeColor="text1"/>
        </w:rPr>
      </w:pPr>
      <w:r w:rsidRPr="00CC63A8">
        <w:rPr>
          <w:color w:val="000000" w:themeColor="text1"/>
        </w:rPr>
        <w:t>Effectively grounded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0.1m</w:t>
      </w:r>
    </w:p>
    <w:bookmarkEnd w:id="20"/>
    <w:p w14:paraId="12752679" w14:textId="77777777" w:rsidR="00384FEA" w:rsidRPr="00CC63A8" w:rsidRDefault="00384FEA" w:rsidP="00384FEA">
      <w:pPr>
        <w:pStyle w:val="Heading2"/>
        <w:rPr>
          <w:color w:val="000000" w:themeColor="text1"/>
        </w:rPr>
      </w:pPr>
      <w:r w:rsidRPr="00CC63A8">
        <w:rPr>
          <w:color w:val="000000" w:themeColor="text1"/>
        </w:rPr>
        <w:t>CAN/ULC-S801-14-REV1 – Standards on Electric Utility Workplace Electrical Safety for Generation, Transmission, and Distribution</w:t>
      </w:r>
    </w:p>
    <w:p w14:paraId="3351AE00" w14:textId="77777777" w:rsidR="00384FEA" w:rsidRPr="00CC63A8" w:rsidRDefault="00384FEA" w:rsidP="00384FEA">
      <w:pPr>
        <w:pStyle w:val="Heading3"/>
        <w:rPr>
          <w:color w:val="000000" w:themeColor="text1"/>
        </w:rPr>
      </w:pPr>
      <w:r w:rsidRPr="00CC63A8">
        <w:rPr>
          <w:color w:val="000000" w:themeColor="text1"/>
        </w:rPr>
        <w:t>Section 9, Radio Frequency Hazards</w:t>
      </w:r>
    </w:p>
    <w:p w14:paraId="5F8CF8C2" w14:textId="77777777" w:rsidR="00384FEA" w:rsidRPr="00CC63A8" w:rsidRDefault="00384FEA" w:rsidP="0091158C">
      <w:pPr>
        <w:pStyle w:val="ListParagraph"/>
        <w:numPr>
          <w:ilvl w:val="0"/>
          <w:numId w:val="25"/>
        </w:numPr>
        <w:contextualSpacing w:val="0"/>
      </w:pPr>
      <w:r w:rsidRPr="00CC63A8">
        <w:t xml:space="preserve">When work is performed in proximity to communication antennas in the range of 3 kHz to 300 GHz, workers shall not be exposed to radiation levels that exceed Health Canada – Safety Code 6 requirements. </w:t>
      </w:r>
    </w:p>
    <w:p w14:paraId="3E30249C" w14:textId="77777777" w:rsidR="00384FEA" w:rsidRPr="00CC63A8" w:rsidRDefault="00384FEA" w:rsidP="0091158C">
      <w:pPr>
        <w:pStyle w:val="ListParagraph"/>
        <w:numPr>
          <w:ilvl w:val="0"/>
          <w:numId w:val="25"/>
        </w:numPr>
        <w:contextualSpacing w:val="0"/>
      </w:pPr>
      <w:r w:rsidRPr="00CC63A8">
        <w:t>Employer shall ensure safe work methods are in place to manage exposure limits; RF minimum approach distances; lockout and/or tagging procedures; RF protective clothing; fall protection; climbing plans; rescue training and emergency response; and third-party agreements.</w:t>
      </w:r>
    </w:p>
    <w:p w14:paraId="57F9515B" w14:textId="77777777" w:rsidR="00384FEA" w:rsidRDefault="00384FEA" w:rsidP="00384FEA">
      <w:pPr>
        <w:pStyle w:val="Heading2"/>
      </w:pPr>
      <w:r>
        <w:t>Safety Code 6: Health Canada’s Radiofrequency Exposure Guidelines</w:t>
      </w:r>
    </w:p>
    <w:p w14:paraId="12B3045A" w14:textId="77777777" w:rsidR="00384FEA" w:rsidRDefault="00384FEA" w:rsidP="00384FEA">
      <w:pPr>
        <w:pStyle w:val="Heading2"/>
        <w:numPr>
          <w:ilvl w:val="0"/>
          <w:numId w:val="0"/>
        </w:numPr>
        <w:ind w:left="705"/>
      </w:pPr>
      <w:r>
        <w:t xml:space="preserve">Safety Code 6 [B9] provides technical information for guiding individuals or groups in their understanding of Health Canada’s radiofrequency (RF) exposure guidelines. </w:t>
      </w:r>
    </w:p>
    <w:p w14:paraId="78BAA092" w14:textId="77777777" w:rsidR="00384FEA" w:rsidRDefault="00384FEA" w:rsidP="00384FEA">
      <w:pPr>
        <w:pStyle w:val="Heading3"/>
      </w:pPr>
      <w:r>
        <w:t>Uncontrolled and controlled environments</w:t>
      </w:r>
    </w:p>
    <w:p w14:paraId="2AAF03DE" w14:textId="77777777" w:rsidR="00384FEA" w:rsidRDefault="00384FEA" w:rsidP="00384FEA">
      <w:pPr>
        <w:ind w:left="1008"/>
      </w:pPr>
      <w:r>
        <w:t>Controlled environments are defined as those that meets the following conditions:</w:t>
      </w:r>
    </w:p>
    <w:p w14:paraId="173414D2" w14:textId="77777777" w:rsidR="00384FEA" w:rsidRDefault="00384FEA" w:rsidP="0091158C">
      <w:pPr>
        <w:pStyle w:val="ListParagraph"/>
        <w:numPr>
          <w:ilvl w:val="0"/>
          <w:numId w:val="14"/>
        </w:numPr>
        <w:spacing w:before="120" w:after="60"/>
      </w:pPr>
      <w:r>
        <w:t>The RF field intensities were characterized by means of measurements, calculations, or modelling,</w:t>
      </w:r>
    </w:p>
    <w:p w14:paraId="440F8678" w14:textId="77777777" w:rsidR="00384FEA" w:rsidRDefault="00384FEA" w:rsidP="0091158C">
      <w:pPr>
        <w:pStyle w:val="ListParagraph"/>
        <w:numPr>
          <w:ilvl w:val="0"/>
          <w:numId w:val="14"/>
        </w:numPr>
        <w:spacing w:before="120" w:after="60"/>
      </w:pPr>
      <w:r>
        <w:t>The person exposed is aware of the potential for RF exposure and are cognizant of the intensities of the RF field in their environment, and</w:t>
      </w:r>
    </w:p>
    <w:p w14:paraId="22A67CB1" w14:textId="77777777" w:rsidR="00384FEA" w:rsidRDefault="00384FEA" w:rsidP="0091158C">
      <w:pPr>
        <w:pStyle w:val="ListParagraph"/>
        <w:numPr>
          <w:ilvl w:val="0"/>
          <w:numId w:val="14"/>
        </w:numPr>
        <w:spacing w:before="120" w:after="60"/>
      </w:pPr>
      <w:r>
        <w:t>The person exposed is aware of the potential health risks associated with RF field exposures and can control their risk using mitigation strategies.</w:t>
      </w:r>
    </w:p>
    <w:p w14:paraId="680A56A2" w14:textId="77777777" w:rsidR="00384FEA" w:rsidRDefault="00384FEA" w:rsidP="0091158C">
      <w:pPr>
        <w:ind w:left="1008"/>
      </w:pPr>
      <w:r>
        <w:t>Situations that do not meet the above conditions are considered uncontrolled environments.</w:t>
      </w:r>
    </w:p>
    <w:p w14:paraId="6FAA77DD" w14:textId="77777777" w:rsidR="00384FEA" w:rsidRDefault="00384FEA" w:rsidP="00384FEA">
      <w:pPr>
        <w:pStyle w:val="Heading3"/>
      </w:pPr>
      <w:r>
        <w:t>Safety signs for RF protection</w:t>
      </w:r>
    </w:p>
    <w:p w14:paraId="79C55284" w14:textId="77777777" w:rsidR="00384FEA" w:rsidRDefault="00384FEA" w:rsidP="0091158C">
      <w:pPr>
        <w:pStyle w:val="ListParagraph"/>
        <w:numPr>
          <w:ilvl w:val="0"/>
          <w:numId w:val="15"/>
        </w:numPr>
        <w:spacing w:before="120" w:after="60"/>
      </w:pPr>
      <w:r>
        <w:t>Areas</w:t>
      </w:r>
    </w:p>
    <w:p w14:paraId="21FB8E43" w14:textId="77777777" w:rsidR="00384FEA" w:rsidRDefault="00384FEA" w:rsidP="00384FEA">
      <w:pPr>
        <w:ind w:left="1368"/>
      </w:pPr>
      <w:r>
        <w:t>Signs should be used to label areas where RF exposure levels may exceed exposure limits for controlled and uncontrolled areas.</w:t>
      </w:r>
    </w:p>
    <w:p w14:paraId="4A8D6101" w14:textId="77777777" w:rsidR="00384FEA" w:rsidRDefault="00384FEA" w:rsidP="0091158C">
      <w:pPr>
        <w:pStyle w:val="ListParagraph"/>
        <w:numPr>
          <w:ilvl w:val="0"/>
          <w:numId w:val="15"/>
        </w:numPr>
        <w:spacing w:before="120" w:after="60"/>
      </w:pPr>
      <w:r>
        <w:t>Devices</w:t>
      </w:r>
    </w:p>
    <w:p w14:paraId="2CCF33D6" w14:textId="77777777" w:rsidR="00384FEA" w:rsidRDefault="00384FEA" w:rsidP="00384FEA">
      <w:pPr>
        <w:ind w:left="1368"/>
      </w:pPr>
      <w:r>
        <w:t>A Caution sign may be used to identify RF energy emitting devices that can produce exposures that can lead to injury from misuse.</w:t>
      </w:r>
    </w:p>
    <w:p w14:paraId="240475BB" w14:textId="77777777" w:rsidR="00384FEA" w:rsidRDefault="00384FEA" w:rsidP="00384FEA">
      <w:pPr>
        <w:ind w:left="1368"/>
      </w:pPr>
      <w:r>
        <w:t>A Danger sign may be applied to any device, if it produces exposure levels that pose a risk of immediate and severe injury.</w:t>
      </w:r>
    </w:p>
    <w:p w14:paraId="5A254A5E" w14:textId="77777777" w:rsidR="00384FEA" w:rsidRDefault="00384FEA" w:rsidP="00384FEA">
      <w:pPr>
        <w:pStyle w:val="Heading1"/>
      </w:pPr>
      <w:bookmarkStart w:id="27" w:name="_Toc141174372"/>
      <w:bookmarkStart w:id="28" w:name="_Toc153184820"/>
      <w:r>
        <w:lastRenderedPageBreak/>
        <w:t>General Considerations</w:t>
      </w:r>
      <w:bookmarkEnd w:id="27"/>
      <w:bookmarkEnd w:id="28"/>
    </w:p>
    <w:p w14:paraId="63A2E445" w14:textId="77777777" w:rsidR="00384FEA" w:rsidRDefault="00384FEA" w:rsidP="00384FEA">
      <w:pPr>
        <w:pStyle w:val="Heading2"/>
      </w:pPr>
      <w:r>
        <w:t>The safety of workers, and accessibility, maintainability, security, and reliability of FortisAlberta electric infrastructure are to be paramount.</w:t>
      </w:r>
    </w:p>
    <w:p w14:paraId="7B1C0906" w14:textId="77777777" w:rsidR="00384FEA" w:rsidRDefault="00384FEA" w:rsidP="00384FEA">
      <w:pPr>
        <w:pStyle w:val="Heading2"/>
      </w:pPr>
      <w:r>
        <w:t xml:space="preserve">Where applicable, </w:t>
      </w:r>
      <w:r w:rsidRPr="00D33C25">
        <w:rPr>
          <w:i/>
          <w:iCs/>
        </w:rPr>
        <w:t>small connected device</w:t>
      </w:r>
      <w:r>
        <w:t xml:space="preserve"> must meet CSA C22.3 Part 1 (Overhead Systems), Health Canada Safety Code 6, the Power Utility Standards, and Telecommunication regulation requirements. In cases where requirements overlap, whichever requirement is more stringent shall apply. </w:t>
      </w:r>
    </w:p>
    <w:p w14:paraId="7D9322D6" w14:textId="77777777" w:rsidR="00384FEA" w:rsidRDefault="00384FEA" w:rsidP="00384FEA">
      <w:pPr>
        <w:pStyle w:val="Heading2"/>
      </w:pPr>
      <w:r w:rsidRPr="00D33C25">
        <w:rPr>
          <w:i/>
          <w:iCs/>
        </w:rPr>
        <w:t>Small connected device</w:t>
      </w:r>
      <w:r>
        <w:t xml:space="preserve"> and electric servicing shall meet the AEUC [B3], Canadian Electrical Code C22.1 [B8], and provision of service shall be as per FortisAlberta’s Service and Metering Guide [B6].</w:t>
      </w:r>
    </w:p>
    <w:p w14:paraId="10AC6F18" w14:textId="77777777" w:rsidR="00384FEA" w:rsidRDefault="00384FEA" w:rsidP="00384FEA">
      <w:pPr>
        <w:pStyle w:val="Heading2"/>
      </w:pPr>
      <w:r>
        <w:t>Application for licensed occupancy attachments shall be on a first permit submission – first served basis. FortisAlberta will not grant the attacher exclusive use, vested rights, or franchise licensed occupancy of its facilities to third party attachers. The a</w:t>
      </w:r>
      <w:r w:rsidRPr="00CC63A8">
        <w:rPr>
          <w:color w:val="000000" w:themeColor="text1"/>
        </w:rPr>
        <w:t xml:space="preserve">ttacher is required to share the pole with the Power Utility or other third party attachers. NOTE: </w:t>
      </w:r>
      <w:r w:rsidRPr="00CC63A8">
        <w:rPr>
          <w:b/>
          <w:bCs/>
          <w:color w:val="000000" w:themeColor="text1"/>
        </w:rPr>
        <w:t>The approved application will be valid for 6 months. If after 6 months no work has been completed the approval will be rescinded.</w:t>
      </w:r>
      <w:r w:rsidRPr="00CC63A8">
        <w:rPr>
          <w:color w:val="000000" w:themeColor="text1"/>
        </w:rPr>
        <w:t xml:space="preserve"> </w:t>
      </w:r>
    </w:p>
    <w:p w14:paraId="422EAF3B" w14:textId="77777777" w:rsidR="00384FEA" w:rsidRDefault="00384FEA" w:rsidP="00384FEA">
      <w:pPr>
        <w:pStyle w:val="Heading1"/>
      </w:pPr>
      <w:bookmarkStart w:id="29" w:name="_Toc95913783"/>
      <w:bookmarkStart w:id="30" w:name="_Toc95913832"/>
      <w:bookmarkStart w:id="31" w:name="_Toc141174373"/>
      <w:bookmarkStart w:id="32" w:name="_Toc153184821"/>
      <w:bookmarkEnd w:id="29"/>
      <w:bookmarkEnd w:id="30"/>
      <w:r>
        <w:t>Rates, Riders, and Options</w:t>
      </w:r>
      <w:bookmarkEnd w:id="31"/>
      <w:bookmarkEnd w:id="32"/>
    </w:p>
    <w:p w14:paraId="1405372A" w14:textId="77777777" w:rsidR="00384FEA" w:rsidRDefault="00384FEA" w:rsidP="00384FEA">
      <w:pPr>
        <w:pStyle w:val="Heading2"/>
      </w:pPr>
      <w:r>
        <w:t xml:space="preserve">Option D Flat Rate is a rate option available for servicing </w:t>
      </w:r>
      <w:r w:rsidRPr="00D33C25">
        <w:rPr>
          <w:i/>
          <w:iCs/>
        </w:rPr>
        <w:t>small connected device</w:t>
      </w:r>
      <w:r>
        <w:t xml:space="preserve"> with load requirements that are predictable. If the loads change over time or if the loads are no longer predictable, FortisAlberta may meter the service at the customer’s cost and bill accordingly at FortisAlberta’s discretion.</w:t>
      </w:r>
    </w:p>
    <w:p w14:paraId="2721F9BC" w14:textId="77777777" w:rsidR="00384FEA" w:rsidRDefault="00384FEA" w:rsidP="00384FEA">
      <w:pPr>
        <w:pStyle w:val="Heading2"/>
      </w:pPr>
      <w:r>
        <w:t>Virtual Aggregation Billing</w:t>
      </w:r>
    </w:p>
    <w:p w14:paraId="5D7672F8" w14:textId="77777777" w:rsidR="00384FEA" w:rsidRDefault="00384FEA" w:rsidP="0091158C">
      <w:pPr>
        <w:ind w:left="705"/>
      </w:pPr>
      <w:r w:rsidRPr="00D33C25">
        <w:rPr>
          <w:i/>
          <w:iCs/>
        </w:rPr>
        <w:t>Small connected devices</w:t>
      </w:r>
      <w:r>
        <w:t xml:space="preserve"> may qualify for aggregate billing under one site ID with the following restrictions:</w:t>
      </w:r>
    </w:p>
    <w:p w14:paraId="24256D7C" w14:textId="77777777" w:rsidR="00384FEA" w:rsidRDefault="00384FEA" w:rsidP="0091158C">
      <w:pPr>
        <w:pStyle w:val="ListParagraph"/>
        <w:numPr>
          <w:ilvl w:val="0"/>
          <w:numId w:val="8"/>
        </w:numPr>
        <w:spacing w:before="120" w:after="60"/>
        <w:contextualSpacing w:val="0"/>
      </w:pPr>
      <w:r>
        <w:t xml:space="preserve">The device must be attached to the </w:t>
      </w:r>
      <w:r w:rsidRPr="00D33C25">
        <w:rPr>
          <w:i/>
          <w:iCs/>
        </w:rPr>
        <w:t>pole</w:t>
      </w:r>
      <w:r>
        <w:t>.</w:t>
      </w:r>
    </w:p>
    <w:p w14:paraId="4AE5FC46" w14:textId="77777777" w:rsidR="00384FEA" w:rsidRDefault="00384FEA" w:rsidP="0091158C">
      <w:pPr>
        <w:pStyle w:val="ListParagraph"/>
        <w:numPr>
          <w:ilvl w:val="0"/>
          <w:numId w:val="8"/>
        </w:numPr>
        <w:spacing w:before="120" w:after="60"/>
        <w:contextualSpacing w:val="0"/>
      </w:pPr>
      <w:r>
        <w:t>The device has an electrical load requirement of less than 1kw.</w:t>
      </w:r>
    </w:p>
    <w:p w14:paraId="740BD52E" w14:textId="77777777" w:rsidR="00384FEA" w:rsidRPr="00422CC9" w:rsidRDefault="00384FEA" w:rsidP="0091158C">
      <w:pPr>
        <w:pStyle w:val="ListParagraph"/>
        <w:numPr>
          <w:ilvl w:val="0"/>
          <w:numId w:val="8"/>
        </w:numPr>
        <w:spacing w:before="120" w:after="60"/>
        <w:contextualSpacing w:val="0"/>
      </w:pPr>
      <w:r>
        <w:t xml:space="preserve">Devices of the same type and located within the same municipal service area (i.e., municipality, town, hamlet). </w:t>
      </w:r>
      <w:r>
        <w:br/>
        <w:t>NOTE: Devices located in different municipal service areas will each have its own site ID for separate aggregated billing.</w:t>
      </w:r>
    </w:p>
    <w:p w14:paraId="04FE380E" w14:textId="77777777" w:rsidR="00384FEA" w:rsidRDefault="00384FEA" w:rsidP="0091158C">
      <w:pPr>
        <w:pStyle w:val="ListParagraph"/>
        <w:numPr>
          <w:ilvl w:val="0"/>
          <w:numId w:val="8"/>
        </w:numPr>
        <w:spacing w:before="120" w:after="60"/>
        <w:contextualSpacing w:val="0"/>
      </w:pPr>
      <w:r w:rsidRPr="002C51E6">
        <w:t>The device must be approved by FortisAlberta</w:t>
      </w:r>
      <w:r>
        <w:t>.</w:t>
      </w:r>
    </w:p>
    <w:p w14:paraId="27B92BC2" w14:textId="77777777" w:rsidR="00384FEA" w:rsidRDefault="00384FEA" w:rsidP="00384FEA">
      <w:pPr>
        <w:pStyle w:val="Heading1"/>
      </w:pPr>
      <w:bookmarkStart w:id="33" w:name="_Toc141174374"/>
      <w:bookmarkStart w:id="34" w:name="_Toc153184822"/>
      <w:r>
        <w:t>General Requirements</w:t>
      </w:r>
      <w:bookmarkEnd w:id="33"/>
      <w:bookmarkEnd w:id="34"/>
    </w:p>
    <w:p w14:paraId="05D06D93" w14:textId="77777777" w:rsidR="00384FEA" w:rsidRPr="007809E0" w:rsidRDefault="00384FEA" w:rsidP="00384FEA">
      <w:pPr>
        <w:numPr>
          <w:ilvl w:val="1"/>
          <w:numId w:val="4"/>
        </w:numPr>
        <w:spacing w:before="180" w:after="60"/>
        <w:ind w:left="705" w:hanging="662"/>
        <w:outlineLvl w:val="1"/>
        <w:rPr>
          <w:lang w:val="en-US"/>
        </w:rPr>
      </w:pPr>
      <w:r w:rsidRPr="007809E0">
        <w:t xml:space="preserve">Compliance to </w:t>
      </w:r>
      <w:r w:rsidRPr="007809E0">
        <w:rPr>
          <w:lang w:val="en-US"/>
        </w:rPr>
        <w:t>FortisAlberta Standards, Codes, and Regulations</w:t>
      </w:r>
    </w:p>
    <w:p w14:paraId="28084771" w14:textId="77777777" w:rsidR="00384FEA" w:rsidRPr="007809E0" w:rsidRDefault="00384FEA" w:rsidP="00384FEA">
      <w:pPr>
        <w:numPr>
          <w:ilvl w:val="2"/>
          <w:numId w:val="4"/>
        </w:numPr>
        <w:spacing w:before="120" w:after="60"/>
        <w:ind w:left="1008" w:hanging="864"/>
        <w:outlineLvl w:val="2"/>
        <w:rPr>
          <w:lang w:val="en-US"/>
        </w:rPr>
      </w:pPr>
      <w:r w:rsidRPr="007809E0">
        <w:rPr>
          <w:lang w:val="en-US"/>
        </w:rPr>
        <w:t xml:space="preserve">Licensed occupant proposing to attach on FortisAlberta poles are responsible to comply with the latest edition of the Alberta Electric Utility Code and other regulations with jurisdiction over the proposed attachment on </w:t>
      </w:r>
      <w:r w:rsidRPr="007809E0">
        <w:rPr>
          <w:i/>
          <w:iCs/>
          <w:lang w:val="en-US"/>
        </w:rPr>
        <w:t>poles</w:t>
      </w:r>
      <w:r w:rsidRPr="007809E0">
        <w:rPr>
          <w:lang w:val="en-US"/>
        </w:rPr>
        <w:t>.</w:t>
      </w:r>
    </w:p>
    <w:p w14:paraId="60A985E0" w14:textId="77777777" w:rsidR="00384FEA" w:rsidRPr="007809E0" w:rsidRDefault="00384FEA" w:rsidP="00384FEA">
      <w:pPr>
        <w:pStyle w:val="Heading3"/>
        <w:rPr>
          <w:lang w:val="en-US"/>
        </w:rPr>
      </w:pPr>
      <w:r w:rsidRPr="007809E0">
        <w:lastRenderedPageBreak/>
        <w:t xml:space="preserve">The licensed occupant shall be responsible to utilize competent workers, as per Occupational Health and Safety Code – Alberta Regulation 191/2021 and other applicable requirements. The licensed occupant shall install their </w:t>
      </w:r>
      <w:r w:rsidRPr="007809E0">
        <w:rPr>
          <w:i/>
          <w:iCs/>
        </w:rPr>
        <w:t xml:space="preserve">small connected devices </w:t>
      </w:r>
      <w:r w:rsidRPr="007809E0">
        <w:t>within the space as approved by FortisAlberta while respecting the applicable electrical safe limits of approach.</w:t>
      </w:r>
    </w:p>
    <w:p w14:paraId="6281DBAF" w14:textId="77777777" w:rsidR="00384FEA" w:rsidRPr="007809E0" w:rsidRDefault="00384FEA" w:rsidP="00384FEA">
      <w:pPr>
        <w:pStyle w:val="Heading3"/>
      </w:pPr>
      <w:r w:rsidRPr="007809E0">
        <w:t xml:space="preserve">Electrical services associated with the installation of </w:t>
      </w:r>
      <w:r w:rsidRPr="007809E0">
        <w:rPr>
          <w:i/>
          <w:iCs/>
        </w:rPr>
        <w:t>small connected devices</w:t>
      </w:r>
      <w:r w:rsidRPr="007809E0">
        <w:t xml:space="preserve"> on FortisAlberta structures shall meet FortisAlberta standards, and all applicable provisions of Alberta Electrical Utility Code (AEUC) [B3] and Canadian Electrical Code C22.1 [B8].</w:t>
      </w:r>
    </w:p>
    <w:p w14:paraId="2AD5A556" w14:textId="77777777" w:rsidR="00384FEA" w:rsidRPr="007809E0" w:rsidRDefault="00384FEA" w:rsidP="00384FEA">
      <w:pPr>
        <w:numPr>
          <w:ilvl w:val="1"/>
          <w:numId w:val="4"/>
        </w:numPr>
        <w:spacing w:before="180" w:after="60"/>
        <w:ind w:left="705" w:hanging="662"/>
        <w:outlineLvl w:val="1"/>
        <w:rPr>
          <w:lang w:val="en-US"/>
        </w:rPr>
      </w:pPr>
      <w:r w:rsidRPr="007809E0">
        <w:rPr>
          <w:lang w:val="en-US"/>
        </w:rPr>
        <w:t>Licensed Occupancy Agreement [B7]</w:t>
      </w:r>
    </w:p>
    <w:p w14:paraId="6134A922" w14:textId="77777777" w:rsidR="00384FEA" w:rsidRPr="00CC63A8" w:rsidRDefault="00384FEA" w:rsidP="00384FEA">
      <w:pPr>
        <w:numPr>
          <w:ilvl w:val="2"/>
          <w:numId w:val="4"/>
        </w:numPr>
        <w:spacing w:before="120" w:after="60"/>
        <w:ind w:left="1008" w:hanging="864"/>
        <w:outlineLvl w:val="2"/>
        <w:rPr>
          <w:color w:val="000000" w:themeColor="text1"/>
          <w:lang w:val="en-US"/>
        </w:rPr>
      </w:pPr>
      <w:r w:rsidRPr="00CC63A8">
        <w:rPr>
          <w:color w:val="000000" w:themeColor="text1"/>
          <w:lang w:val="en-US"/>
        </w:rPr>
        <w:t>Licensed occupancy agreement is an agreement between FortisAlberta and the Licensed Occupant, where the latter wishes to install equipment on poles and/or on strand, and FortisAlberta is agreeable upon the terms and conditions contained in this agreement.</w:t>
      </w:r>
    </w:p>
    <w:p w14:paraId="3C4975D6" w14:textId="77777777" w:rsidR="00384FEA" w:rsidRPr="00CC63A8" w:rsidRDefault="00384FEA" w:rsidP="00384FEA">
      <w:pPr>
        <w:numPr>
          <w:ilvl w:val="2"/>
          <w:numId w:val="4"/>
        </w:numPr>
        <w:spacing w:before="120" w:after="60"/>
        <w:ind w:left="1008" w:hanging="864"/>
        <w:outlineLvl w:val="2"/>
        <w:rPr>
          <w:color w:val="000000" w:themeColor="text1"/>
          <w:lang w:val="en-US"/>
        </w:rPr>
      </w:pPr>
      <w:r w:rsidRPr="00CC63A8">
        <w:rPr>
          <w:color w:val="000000" w:themeColor="text1"/>
          <w:lang w:val="en-US"/>
        </w:rPr>
        <w:t>Licensed occupant proposing to attach on FortisAlberta’s electric distribution poles and/or on strand, that are commercial in nature, shall complete and maintain a licensed occupancy agreement with FortisAlberta prior to any work or attachment is made on FortisAlberta poles or on Licensed Occupant strand.</w:t>
      </w:r>
    </w:p>
    <w:p w14:paraId="693A6F93" w14:textId="01606C2F" w:rsidR="00384FEA" w:rsidRPr="00D33C25" w:rsidRDefault="00384FEA" w:rsidP="00384FEA">
      <w:pPr>
        <w:numPr>
          <w:ilvl w:val="2"/>
          <w:numId w:val="4"/>
        </w:numPr>
        <w:spacing w:before="120" w:after="60"/>
        <w:ind w:left="1008" w:hanging="864"/>
        <w:outlineLvl w:val="2"/>
        <w:rPr>
          <w:color w:val="7030A0"/>
          <w:lang w:val="en-US"/>
        </w:rPr>
      </w:pPr>
      <w:r w:rsidRPr="00D33C25">
        <w:rPr>
          <w:color w:val="7030A0"/>
          <w:lang w:val="en-US"/>
        </w:rPr>
        <w:t xml:space="preserve">To obtain more information, please contact FortisAlberta’s Contracts Services Department </w:t>
      </w:r>
      <w:r w:rsidR="00E72505">
        <w:rPr>
          <w:color w:val="7030A0"/>
          <w:lang w:val="en-US"/>
        </w:rPr>
        <w:br/>
      </w:r>
      <w:r w:rsidRPr="00D33C25">
        <w:rPr>
          <w:color w:val="7030A0"/>
          <w:lang w:val="en-US"/>
        </w:rPr>
        <w:t xml:space="preserve">(e-mail: </w:t>
      </w:r>
      <w:r>
        <w:rPr>
          <w:color w:val="7030A0"/>
          <w:lang w:val="en-US"/>
        </w:rPr>
        <w:t>licensedoccupancy</w:t>
      </w:r>
      <w:r w:rsidRPr="00D33C25">
        <w:rPr>
          <w:color w:val="7030A0"/>
          <w:lang w:val="en-US"/>
        </w:rPr>
        <w:t>@fortisalberta.com</w:t>
      </w:r>
      <w:r>
        <w:rPr>
          <w:color w:val="7030A0"/>
          <w:lang w:val="en-US"/>
        </w:rPr>
        <w:t>).</w:t>
      </w:r>
    </w:p>
    <w:p w14:paraId="01D75CA2" w14:textId="77777777" w:rsidR="00384FEA" w:rsidRPr="0061719D" w:rsidRDefault="00384FEA" w:rsidP="00384FEA">
      <w:pPr>
        <w:numPr>
          <w:ilvl w:val="2"/>
          <w:numId w:val="4"/>
        </w:numPr>
        <w:spacing w:before="120" w:after="60"/>
        <w:ind w:left="1008" w:hanging="864"/>
        <w:outlineLvl w:val="2"/>
        <w:rPr>
          <w:lang w:val="en-US"/>
        </w:rPr>
      </w:pPr>
      <w:r w:rsidRPr="0061719D">
        <w:rPr>
          <w:b/>
          <w:bCs/>
          <w:lang w:val="en-US"/>
        </w:rPr>
        <w:t>Disclaimer:</w:t>
      </w:r>
      <w:r w:rsidRPr="0061719D">
        <w:rPr>
          <w:lang w:val="en-US"/>
        </w:rPr>
        <w:t xml:space="preserve"> If there is any discrepancy between any provision of this Licensed Occupancy Guide and any provision of the Licensed Occupancy Agreement, the provisions in the Licensed Occupancy Agreement shall prevail.</w:t>
      </w:r>
    </w:p>
    <w:p w14:paraId="3E095A7D" w14:textId="77777777" w:rsidR="00384FEA" w:rsidRPr="00CC63A8" w:rsidRDefault="00384FEA" w:rsidP="00384FEA">
      <w:pPr>
        <w:numPr>
          <w:ilvl w:val="1"/>
          <w:numId w:val="4"/>
        </w:numPr>
        <w:spacing w:before="180" w:after="60"/>
        <w:ind w:left="705" w:hanging="662"/>
        <w:outlineLvl w:val="1"/>
        <w:rPr>
          <w:color w:val="000000" w:themeColor="text1"/>
          <w:lang w:val="en-US"/>
        </w:rPr>
      </w:pPr>
      <w:r w:rsidRPr="00CC63A8">
        <w:rPr>
          <w:color w:val="000000" w:themeColor="text1"/>
          <w:lang w:val="en-US"/>
        </w:rPr>
        <w:t>Approvals</w:t>
      </w:r>
    </w:p>
    <w:p w14:paraId="07E14AA1" w14:textId="77777777" w:rsidR="00384FEA" w:rsidRPr="00CC63A8" w:rsidRDefault="00384FEA" w:rsidP="00384FEA">
      <w:pPr>
        <w:pStyle w:val="Heading3"/>
        <w:rPr>
          <w:color w:val="000000" w:themeColor="text1"/>
          <w:lang w:val="en-US"/>
        </w:rPr>
      </w:pPr>
      <w:r w:rsidRPr="00CC63A8">
        <w:rPr>
          <w:color w:val="000000" w:themeColor="text1"/>
          <w:lang w:val="en-US"/>
        </w:rPr>
        <w:t>Municipal Approval</w:t>
      </w:r>
    </w:p>
    <w:p w14:paraId="68F8A51A" w14:textId="77777777" w:rsidR="00384FEA" w:rsidRPr="00CC63A8" w:rsidRDefault="00384FEA" w:rsidP="00384FEA">
      <w:pPr>
        <w:ind w:left="1008"/>
        <w:rPr>
          <w:color w:val="000000" w:themeColor="text1"/>
          <w:lang w:val="en-US"/>
        </w:rPr>
      </w:pPr>
      <w:r w:rsidRPr="00CC63A8">
        <w:rPr>
          <w:color w:val="000000" w:themeColor="text1"/>
          <w:lang w:val="en-US"/>
        </w:rPr>
        <w:t xml:space="preserve">FortisAlberta maintains an Electric Distribution System Franchise Agreements [B10] with certain municipalities in its service area. </w:t>
      </w:r>
    </w:p>
    <w:p w14:paraId="25E2D381" w14:textId="77777777" w:rsidR="00384FEA" w:rsidRPr="00CC63A8" w:rsidRDefault="00384FEA" w:rsidP="00384FEA">
      <w:pPr>
        <w:ind w:left="1008"/>
        <w:rPr>
          <w:color w:val="000000" w:themeColor="text1"/>
          <w:lang w:val="en-US"/>
        </w:rPr>
      </w:pPr>
      <w:r w:rsidRPr="00CC63A8">
        <w:rPr>
          <w:color w:val="000000" w:themeColor="text1"/>
          <w:lang w:val="en-US"/>
        </w:rPr>
        <w:t xml:space="preserve">FortisAlberta is required to direct the licensed occupant, proposing to attach on FortisAlberta poles located within the local municipal service area or right of way, to obtain the local municipal approval.  </w:t>
      </w:r>
    </w:p>
    <w:p w14:paraId="09D8B569" w14:textId="77777777" w:rsidR="00384FEA" w:rsidRPr="00CC63A8" w:rsidRDefault="00384FEA" w:rsidP="00384FEA">
      <w:pPr>
        <w:ind w:left="1008"/>
        <w:rPr>
          <w:color w:val="000000" w:themeColor="text1"/>
          <w:lang w:val="en-US"/>
        </w:rPr>
      </w:pPr>
      <w:r w:rsidRPr="00CC63A8">
        <w:rPr>
          <w:color w:val="000000" w:themeColor="text1"/>
          <w:lang w:val="en-US"/>
        </w:rPr>
        <w:t xml:space="preserve">The licensed occupant proposing to attach on FortisAlberta’s electric distribution poles and/or on strand shall obtain the local municipality approval and to provide a copy of the municipal approval to FortisAlberta representative. </w:t>
      </w:r>
    </w:p>
    <w:p w14:paraId="59B443CD" w14:textId="77777777" w:rsidR="00384FEA" w:rsidRPr="00CC63A8" w:rsidRDefault="00384FEA" w:rsidP="00384FEA">
      <w:pPr>
        <w:pStyle w:val="Heading3"/>
        <w:rPr>
          <w:color w:val="000000" w:themeColor="text1"/>
          <w:lang w:val="en-US"/>
        </w:rPr>
      </w:pPr>
      <w:r w:rsidRPr="00CC63A8">
        <w:rPr>
          <w:color w:val="000000" w:themeColor="text1"/>
          <w:lang w:val="en-US"/>
        </w:rPr>
        <w:t>Electrical Permit</w:t>
      </w:r>
      <w:r>
        <w:rPr>
          <w:color w:val="000000" w:themeColor="text1"/>
          <w:lang w:val="en-US"/>
        </w:rPr>
        <w:t xml:space="preserve"> or Connection Authorization Form</w:t>
      </w:r>
    </w:p>
    <w:p w14:paraId="7399F453" w14:textId="77777777" w:rsidR="00384FEA" w:rsidRPr="00CC63A8" w:rsidRDefault="00384FEA" w:rsidP="00384FEA">
      <w:pPr>
        <w:ind w:left="1008"/>
        <w:rPr>
          <w:color w:val="000000" w:themeColor="text1"/>
        </w:rPr>
      </w:pPr>
      <w:r>
        <w:rPr>
          <w:color w:val="7030A0"/>
        </w:rPr>
        <w:t xml:space="preserve">The local inspection authority may or may not issue an electrical permit for small connected devices attached on FortisAlberta poles. As such, the licensed occupant shall check with the local municipality/inspector if they would grant an electrical permit. If the electrical inspector will issue an electrical permit, the </w:t>
      </w:r>
      <w:r>
        <w:rPr>
          <w:color w:val="000000" w:themeColor="text1"/>
        </w:rPr>
        <w:t>e</w:t>
      </w:r>
      <w:r w:rsidRPr="00CC63A8">
        <w:rPr>
          <w:color w:val="000000" w:themeColor="text1"/>
        </w:rPr>
        <w:t>lectrical permit or inspection certificate shall be submitted to FortisAlberta prior to attaching devices to FortisAlberta poles or streetlights.</w:t>
      </w:r>
    </w:p>
    <w:p w14:paraId="300B9AB1" w14:textId="2C766AB1" w:rsidR="00384FEA" w:rsidRPr="00CC63A8" w:rsidRDefault="00384FEA" w:rsidP="0091158C">
      <w:pPr>
        <w:ind w:left="1008"/>
      </w:pPr>
      <w:r>
        <w:rPr>
          <w:color w:val="7030A0"/>
        </w:rPr>
        <w:t xml:space="preserve"> </w:t>
      </w:r>
      <w:r w:rsidRPr="00CC63A8">
        <w:t xml:space="preserve">In the absence of an electrical permit or inspection certificate (where the permitting authority does not provide permit or inspect electrical service installations on Poles), the licensed occupant shall sign a </w:t>
      </w:r>
      <w:hyperlink w:anchor="ConnectionAuthorizationForm" w:history="1">
        <w:r w:rsidRPr="00CC63A8">
          <w:rPr>
            <w:rStyle w:val="Hyperlink"/>
            <w:color w:val="000000" w:themeColor="text1"/>
          </w:rPr>
          <w:t>Connection Authorization Form</w:t>
        </w:r>
      </w:hyperlink>
      <w:r w:rsidRPr="00CC63A8">
        <w:t xml:space="preserve"> (See Annex C) – indicating that the licensed occupant installation is okay to be connected to the electric distribution system. </w:t>
      </w:r>
      <w:r w:rsidRPr="00CC63A8">
        <w:lastRenderedPageBreak/>
        <w:t>Completed Connection Authorization Form shall be submitted to FortisAlberta prior to attaching devices to FortisAlberta poles or streetlights.</w:t>
      </w:r>
    </w:p>
    <w:p w14:paraId="483A37EA" w14:textId="77777777" w:rsidR="00384FEA" w:rsidRPr="00CC63A8" w:rsidRDefault="00384FEA" w:rsidP="00384FEA">
      <w:pPr>
        <w:pStyle w:val="Heading3"/>
        <w:rPr>
          <w:color w:val="000000" w:themeColor="text1"/>
          <w:lang w:val="en-US"/>
        </w:rPr>
      </w:pPr>
      <w:r w:rsidRPr="00CC63A8">
        <w:rPr>
          <w:color w:val="000000" w:themeColor="text1"/>
          <w:lang w:val="en-US"/>
        </w:rPr>
        <w:t>Other applicable approvals (i.e., land use, environmental permits, etc.) which may be identified and required by FortisAlberta.</w:t>
      </w:r>
    </w:p>
    <w:p w14:paraId="7C7FEE03" w14:textId="77777777" w:rsidR="00384FEA" w:rsidRPr="00905687" w:rsidRDefault="00384FEA" w:rsidP="00384FEA">
      <w:pPr>
        <w:pStyle w:val="Heading3"/>
        <w:rPr>
          <w:color w:val="7030A0"/>
          <w:lang w:val="en-US"/>
        </w:rPr>
      </w:pPr>
      <w:r w:rsidRPr="00E024AC">
        <w:rPr>
          <w:color w:val="7030A0"/>
        </w:rPr>
        <w:t xml:space="preserve">The licensed occupant shall complete the </w:t>
      </w:r>
      <w:hyperlink r:id="rId11" w:history="1">
        <w:r w:rsidRPr="00E72505">
          <w:rPr>
            <w:rStyle w:val="Hyperlink"/>
            <w:color w:val="0066FF"/>
          </w:rPr>
          <w:t>Licensed Occupancy Small Connected Device Application Form</w:t>
        </w:r>
      </w:hyperlink>
      <w:r>
        <w:rPr>
          <w:color w:val="7030A0"/>
        </w:rPr>
        <w:t xml:space="preserve"> (link) as part of their application.</w:t>
      </w:r>
    </w:p>
    <w:p w14:paraId="52DAD968" w14:textId="77777777" w:rsidR="00384FEA" w:rsidRPr="00CC63A8" w:rsidRDefault="00384FEA" w:rsidP="00384FEA">
      <w:pPr>
        <w:pStyle w:val="Heading2"/>
        <w:rPr>
          <w:color w:val="000000" w:themeColor="text1"/>
          <w:lang w:val="en-US"/>
        </w:rPr>
      </w:pPr>
      <w:r w:rsidRPr="00CC63A8">
        <w:rPr>
          <w:color w:val="000000" w:themeColor="text1"/>
          <w:lang w:val="en-US"/>
        </w:rPr>
        <w:t>Applicable Fees</w:t>
      </w:r>
    </w:p>
    <w:p w14:paraId="30D34F69" w14:textId="7E11009E" w:rsidR="00384FEA" w:rsidRPr="00CC63A8" w:rsidRDefault="00384FEA" w:rsidP="00384FEA">
      <w:pPr>
        <w:ind w:left="705"/>
        <w:rPr>
          <w:color w:val="000000" w:themeColor="text1"/>
        </w:rPr>
      </w:pPr>
      <w:r w:rsidRPr="00CC63A8">
        <w:rPr>
          <w:color w:val="000000" w:themeColor="text1"/>
        </w:rPr>
        <w:t xml:space="preserve">The licensed occupant </w:t>
      </w:r>
      <w:r>
        <w:rPr>
          <w:color w:val="000000" w:themeColor="text1"/>
        </w:rPr>
        <w:t>shall be</w:t>
      </w:r>
      <w:r w:rsidRPr="00CC63A8">
        <w:rPr>
          <w:color w:val="000000" w:themeColor="text1"/>
        </w:rPr>
        <w:t xml:space="preserve"> responsible for any applicable fees </w:t>
      </w:r>
      <w:r>
        <w:rPr>
          <w:color w:val="000000" w:themeColor="text1"/>
        </w:rPr>
        <w:t>as per the “</w:t>
      </w:r>
      <w:hyperlink r:id="rId12" w:history="1">
        <w:r w:rsidRPr="00E72505">
          <w:rPr>
            <w:rStyle w:val="Hyperlink"/>
            <w:color w:val="0066FF"/>
          </w:rPr>
          <w:t>Licensed Occupancy: Schedule of Fees</w:t>
        </w:r>
      </w:hyperlink>
      <w:r>
        <w:rPr>
          <w:color w:val="000000" w:themeColor="text1"/>
        </w:rPr>
        <w:t>”</w:t>
      </w:r>
      <w:r w:rsidR="00E72505">
        <w:rPr>
          <w:color w:val="000000" w:themeColor="text1"/>
        </w:rPr>
        <w:t xml:space="preserve"> (link)</w:t>
      </w:r>
      <w:r>
        <w:rPr>
          <w:color w:val="000000" w:themeColor="text1"/>
        </w:rPr>
        <w:t>.</w:t>
      </w:r>
    </w:p>
    <w:p w14:paraId="359A46D0" w14:textId="77777777" w:rsidR="00384FEA" w:rsidRPr="001C3E3D" w:rsidRDefault="00384FEA" w:rsidP="00384FEA">
      <w:pPr>
        <w:pStyle w:val="Heading1"/>
        <w:rPr>
          <w:color w:val="000000" w:themeColor="text1"/>
        </w:rPr>
      </w:pPr>
      <w:bookmarkStart w:id="35" w:name="_Toc137107493"/>
      <w:bookmarkStart w:id="36" w:name="_Toc137126903"/>
      <w:bookmarkStart w:id="37" w:name="_Toc137127067"/>
      <w:bookmarkStart w:id="38" w:name="_Toc95913786"/>
      <w:bookmarkStart w:id="39" w:name="_Toc95913835"/>
      <w:bookmarkStart w:id="40" w:name="_Toc95913787"/>
      <w:bookmarkStart w:id="41" w:name="_Toc95913836"/>
      <w:bookmarkStart w:id="42" w:name="_Toc95913788"/>
      <w:bookmarkStart w:id="43" w:name="_Toc95913837"/>
      <w:bookmarkStart w:id="44" w:name="_Toc86045156"/>
      <w:bookmarkStart w:id="45" w:name="_Toc141174375"/>
      <w:bookmarkStart w:id="46" w:name="_Toc153184823"/>
      <w:bookmarkEnd w:id="35"/>
      <w:bookmarkEnd w:id="36"/>
      <w:bookmarkEnd w:id="37"/>
      <w:bookmarkEnd w:id="38"/>
      <w:bookmarkEnd w:id="39"/>
      <w:bookmarkEnd w:id="40"/>
      <w:bookmarkEnd w:id="41"/>
      <w:bookmarkEnd w:id="42"/>
      <w:bookmarkEnd w:id="43"/>
      <w:r w:rsidRPr="001C3E3D">
        <w:rPr>
          <w:color w:val="000000" w:themeColor="text1"/>
        </w:rPr>
        <w:t xml:space="preserve">Supply of </w:t>
      </w:r>
      <w:r>
        <w:rPr>
          <w:color w:val="000000" w:themeColor="text1"/>
        </w:rPr>
        <w:t>Licensed Occupancy</w:t>
      </w:r>
      <w:r w:rsidRPr="001C3E3D">
        <w:rPr>
          <w:color w:val="000000" w:themeColor="text1"/>
        </w:rPr>
        <w:t xml:space="preserve"> Pole</w:t>
      </w:r>
      <w:bookmarkEnd w:id="44"/>
      <w:bookmarkEnd w:id="45"/>
      <w:bookmarkEnd w:id="46"/>
    </w:p>
    <w:p w14:paraId="7A9B60F7" w14:textId="77777777" w:rsidR="00384FEA" w:rsidRPr="001C3E3D" w:rsidRDefault="00384FEA" w:rsidP="00384FEA">
      <w:pPr>
        <w:pStyle w:val="Heading2"/>
        <w:rPr>
          <w:color w:val="000000" w:themeColor="text1"/>
        </w:rPr>
      </w:pPr>
      <w:r w:rsidRPr="001C3E3D">
        <w:rPr>
          <w:color w:val="000000" w:themeColor="text1"/>
        </w:rPr>
        <w:t xml:space="preserve">If a new </w:t>
      </w:r>
      <w:r>
        <w:rPr>
          <w:color w:val="000000" w:themeColor="text1"/>
        </w:rPr>
        <w:t>licensed occupancy</w:t>
      </w:r>
      <w:r w:rsidRPr="001C3E3D">
        <w:rPr>
          <w:color w:val="000000" w:themeColor="text1"/>
        </w:rPr>
        <w:t xml:space="preserve"> pole is required to attach </w:t>
      </w:r>
      <w:r w:rsidRPr="00D33C25">
        <w:rPr>
          <w:i/>
          <w:iCs/>
          <w:color w:val="000000" w:themeColor="text1"/>
        </w:rPr>
        <w:t>small connected devices</w:t>
      </w:r>
      <w:r w:rsidRPr="001C3E3D">
        <w:rPr>
          <w:color w:val="000000" w:themeColor="text1"/>
        </w:rPr>
        <w:t xml:space="preserve">, a request can be made to have FortisAlberta supply and install it. </w:t>
      </w:r>
    </w:p>
    <w:p w14:paraId="35E3E7E8" w14:textId="77777777" w:rsidR="00384FEA" w:rsidRPr="001C3E3D" w:rsidRDefault="00384FEA" w:rsidP="00384FEA">
      <w:pPr>
        <w:pStyle w:val="Heading3"/>
        <w:rPr>
          <w:color w:val="000000" w:themeColor="text1"/>
        </w:rPr>
      </w:pPr>
      <w:r w:rsidRPr="001C3E3D">
        <w:rPr>
          <w:color w:val="000000" w:themeColor="text1"/>
        </w:rPr>
        <w:t xml:space="preserve">The </w:t>
      </w:r>
      <w:r>
        <w:rPr>
          <w:color w:val="000000" w:themeColor="text1"/>
        </w:rPr>
        <w:t>licensed occupant</w:t>
      </w:r>
      <w:r w:rsidRPr="001C3E3D">
        <w:rPr>
          <w:color w:val="000000" w:themeColor="text1"/>
        </w:rPr>
        <w:t xml:space="preserve"> shall be responsible to pay for the associated costs of </w:t>
      </w:r>
      <w:r>
        <w:rPr>
          <w:color w:val="000000" w:themeColor="text1"/>
        </w:rPr>
        <w:t>installing</w:t>
      </w:r>
      <w:r w:rsidRPr="001C3E3D">
        <w:rPr>
          <w:color w:val="000000" w:themeColor="text1"/>
        </w:rPr>
        <w:t xml:space="preserve"> the new pole</w:t>
      </w:r>
      <w:r>
        <w:rPr>
          <w:color w:val="000000" w:themeColor="text1"/>
        </w:rPr>
        <w:t>.</w:t>
      </w:r>
    </w:p>
    <w:p w14:paraId="034472A5" w14:textId="77777777" w:rsidR="00384FEA" w:rsidRPr="001C3E3D" w:rsidRDefault="00384FEA" w:rsidP="00384FEA">
      <w:pPr>
        <w:pStyle w:val="Heading3"/>
        <w:rPr>
          <w:color w:val="000000" w:themeColor="text1"/>
        </w:rPr>
      </w:pPr>
      <w:r w:rsidRPr="001C3E3D">
        <w:rPr>
          <w:color w:val="000000" w:themeColor="text1"/>
        </w:rPr>
        <w:t>Th</w:t>
      </w:r>
      <w:r>
        <w:rPr>
          <w:color w:val="000000" w:themeColor="text1"/>
        </w:rPr>
        <w:t>e pole</w:t>
      </w:r>
      <w:r w:rsidRPr="001C3E3D">
        <w:rPr>
          <w:color w:val="000000" w:themeColor="text1"/>
        </w:rPr>
        <w:t xml:space="preserve"> installation is subject to applicable laws, approvals, land rights and engineering requirements. </w:t>
      </w:r>
    </w:p>
    <w:p w14:paraId="73EEE2BA" w14:textId="77777777" w:rsidR="00384FEA" w:rsidRPr="007809E0" w:rsidRDefault="00384FEA" w:rsidP="00384FEA">
      <w:pPr>
        <w:pStyle w:val="Heading3"/>
        <w:rPr>
          <w:color w:val="000000" w:themeColor="text1"/>
        </w:rPr>
      </w:pPr>
      <w:r>
        <w:rPr>
          <w:color w:val="000000" w:themeColor="text1"/>
        </w:rPr>
        <w:t>The pole l</w:t>
      </w:r>
      <w:r w:rsidRPr="001C3E3D">
        <w:rPr>
          <w:color w:val="000000" w:themeColor="text1"/>
        </w:rPr>
        <w:t>ocations are restricted to acceptable locations within government road allowances and utility right of ways as determined by FortisAlberta. FortisAlberta will not supply</w:t>
      </w:r>
      <w:r>
        <w:rPr>
          <w:color w:val="000000" w:themeColor="text1"/>
        </w:rPr>
        <w:t xml:space="preserve"> and install </w:t>
      </w:r>
      <w:r w:rsidRPr="007809E0">
        <w:rPr>
          <w:color w:val="000000" w:themeColor="text1"/>
        </w:rPr>
        <w:t xml:space="preserve">a pole on private property; in a location that requires regular land access costs; or one that has accessibility concerns. </w:t>
      </w:r>
    </w:p>
    <w:p w14:paraId="2E7D0205" w14:textId="77777777" w:rsidR="00384FEA" w:rsidRPr="007809E0" w:rsidRDefault="00384FEA" w:rsidP="00384FEA">
      <w:pPr>
        <w:pStyle w:val="Heading3"/>
      </w:pPr>
      <w:r w:rsidRPr="007809E0">
        <w:rPr>
          <w:color w:val="000000" w:themeColor="text1"/>
        </w:rPr>
        <w:t>The addition of a pole may affect the adjacent structures, such as with uplift issues or additional loading. As such, the customer shall pay the required changes in the system in accommodating this new licensed occupancy pole.</w:t>
      </w:r>
      <w:bookmarkStart w:id="47" w:name="_Toc95913793"/>
      <w:bookmarkStart w:id="48" w:name="_Toc95913842"/>
      <w:bookmarkStart w:id="49" w:name="_Toc95913794"/>
      <w:bookmarkStart w:id="50" w:name="_Toc95913843"/>
      <w:bookmarkEnd w:id="47"/>
      <w:bookmarkEnd w:id="48"/>
      <w:bookmarkEnd w:id="49"/>
      <w:bookmarkEnd w:id="50"/>
    </w:p>
    <w:p w14:paraId="0CC33B62" w14:textId="77777777" w:rsidR="00384FEA" w:rsidRDefault="00384FEA" w:rsidP="00384FEA">
      <w:pPr>
        <w:pStyle w:val="Heading1"/>
      </w:pPr>
      <w:bookmarkStart w:id="51" w:name="_Toc95913796"/>
      <w:bookmarkStart w:id="52" w:name="_Toc95913845"/>
      <w:bookmarkStart w:id="53" w:name="_Toc95913797"/>
      <w:bookmarkStart w:id="54" w:name="_Toc95913846"/>
      <w:bookmarkStart w:id="55" w:name="_Toc95913798"/>
      <w:bookmarkStart w:id="56" w:name="_Toc95913847"/>
      <w:bookmarkStart w:id="57" w:name="_Toc95913799"/>
      <w:bookmarkStart w:id="58" w:name="_Toc95913848"/>
      <w:bookmarkStart w:id="59" w:name="_Toc141174376"/>
      <w:bookmarkStart w:id="60" w:name="_Toc153184824"/>
      <w:bookmarkEnd w:id="51"/>
      <w:bookmarkEnd w:id="52"/>
      <w:bookmarkEnd w:id="53"/>
      <w:bookmarkEnd w:id="54"/>
      <w:bookmarkEnd w:id="55"/>
      <w:bookmarkEnd w:id="56"/>
      <w:bookmarkEnd w:id="57"/>
      <w:bookmarkEnd w:id="58"/>
      <w:r>
        <w:t>Load Center and Standard Servicing</w:t>
      </w:r>
      <w:bookmarkEnd w:id="59"/>
      <w:bookmarkEnd w:id="60"/>
    </w:p>
    <w:p w14:paraId="38C9CF9B" w14:textId="77777777" w:rsidR="00384FEA" w:rsidRDefault="00384FEA" w:rsidP="00384FEA">
      <w:pPr>
        <w:pStyle w:val="Heading2"/>
      </w:pPr>
      <w:r>
        <w:t>FortisAlberta will supply and install the load center on the pole. The load center must be rated for outdoors, single phase, 2Wire, 15A, 120/240V AC system.</w:t>
      </w:r>
    </w:p>
    <w:p w14:paraId="312E3F35" w14:textId="77777777" w:rsidR="00384FEA" w:rsidRPr="009B2067" w:rsidRDefault="00384FEA" w:rsidP="00384FEA">
      <w:pPr>
        <w:pStyle w:val="Heading2"/>
      </w:pPr>
      <w:r>
        <w:t xml:space="preserve">The standard service voltage for </w:t>
      </w:r>
      <w:r w:rsidRPr="00D33C25">
        <w:rPr>
          <w:i/>
          <w:iCs/>
        </w:rPr>
        <w:t>small connected devices</w:t>
      </w:r>
      <w:r>
        <w:t xml:space="preserve"> is 120V, 1-Phase, 2Wire. </w:t>
      </w:r>
    </w:p>
    <w:p w14:paraId="563B9C2F" w14:textId="77777777" w:rsidR="00384FEA" w:rsidRDefault="00384FEA" w:rsidP="00384FEA">
      <w:pPr>
        <w:jc w:val="center"/>
      </w:pPr>
      <w:r>
        <w:rPr>
          <w:noProof/>
        </w:rPr>
        <w:lastRenderedPageBreak/>
        <w:drawing>
          <wp:inline distT="0" distB="0" distL="0" distR="0" wp14:anchorId="55C355DE" wp14:editId="41C2087B">
            <wp:extent cx="2142698" cy="3110403"/>
            <wp:effectExtent l="0" t="0" r="0" b="0"/>
            <wp:docPr id="25" name="Picture 20" descr="A picture containing text, indoor&#10;&#10;Description automatically generated">
              <a:extLst xmlns:a="http://schemas.openxmlformats.org/drawingml/2006/main">
                <a:ext uri="{FF2B5EF4-FFF2-40B4-BE49-F238E27FC236}">
                  <a16:creationId xmlns:a16="http://schemas.microsoft.com/office/drawing/2014/main" id="{D81043AA-937E-407F-9FE1-65241F386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A picture containing text, indoor&#10;&#10;Description automatically generated">
                      <a:extLst>
                        <a:ext uri="{FF2B5EF4-FFF2-40B4-BE49-F238E27FC236}">
                          <a16:creationId xmlns:a16="http://schemas.microsoft.com/office/drawing/2014/main" id="{D81043AA-937E-407F-9FE1-65241F386C6C}"/>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174422" cy="3156455"/>
                    </a:xfrm>
                    <a:prstGeom prst="rect">
                      <a:avLst/>
                    </a:prstGeom>
                  </pic:spPr>
                </pic:pic>
              </a:graphicData>
            </a:graphic>
          </wp:inline>
        </w:drawing>
      </w:r>
      <w:r>
        <w:t xml:space="preserve">    </w:t>
      </w:r>
      <w:r>
        <w:rPr>
          <w:noProof/>
        </w:rPr>
        <w:drawing>
          <wp:inline distT="0" distB="0" distL="0" distR="0" wp14:anchorId="4BCC2090" wp14:editId="710A11E5">
            <wp:extent cx="1584607" cy="3104866"/>
            <wp:effectExtent l="0" t="0" r="0" b="635"/>
            <wp:docPr id="29" name="Picture 2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indoor&#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1634232" cy="3202100"/>
                    </a:xfrm>
                    <a:prstGeom prst="rect">
                      <a:avLst/>
                    </a:prstGeom>
                  </pic:spPr>
                </pic:pic>
              </a:graphicData>
            </a:graphic>
          </wp:inline>
        </w:drawing>
      </w:r>
    </w:p>
    <w:p w14:paraId="47E39F4D" w14:textId="77777777" w:rsidR="00384FEA" w:rsidRPr="00431DE5" w:rsidRDefault="00384FEA" w:rsidP="00384FEA">
      <w:pPr>
        <w:pStyle w:val="Heading9"/>
      </w:pPr>
      <w:r>
        <w:t>Figure 1: Load Center: showing the Line, Neutral, and Ground connections in the load center.</w:t>
      </w:r>
    </w:p>
    <w:p w14:paraId="026319DA" w14:textId="77777777" w:rsidR="00384FEA" w:rsidRDefault="00384FEA" w:rsidP="00384FEA">
      <w:pPr>
        <w:pStyle w:val="Heading1"/>
      </w:pPr>
      <w:bookmarkStart w:id="61" w:name="_Toc95913802"/>
      <w:bookmarkStart w:id="62" w:name="_Toc95913850"/>
      <w:bookmarkStart w:id="63" w:name="_Toc95913803"/>
      <w:bookmarkStart w:id="64" w:name="_Toc95913851"/>
      <w:bookmarkStart w:id="65" w:name="_Toc95913804"/>
      <w:bookmarkStart w:id="66" w:name="_Toc95913852"/>
      <w:bookmarkStart w:id="67" w:name="_Toc95913805"/>
      <w:bookmarkStart w:id="68" w:name="_Toc95913853"/>
      <w:bookmarkStart w:id="69" w:name="_Toc95913806"/>
      <w:bookmarkStart w:id="70" w:name="_Toc95913854"/>
      <w:bookmarkStart w:id="71" w:name="_Toc95913807"/>
      <w:bookmarkStart w:id="72" w:name="_Toc95913855"/>
      <w:bookmarkStart w:id="73" w:name="_Toc141174377"/>
      <w:bookmarkStart w:id="74" w:name="_Toc153184825"/>
      <w:bookmarkEnd w:id="61"/>
      <w:bookmarkEnd w:id="62"/>
      <w:bookmarkEnd w:id="63"/>
      <w:bookmarkEnd w:id="64"/>
      <w:bookmarkEnd w:id="65"/>
      <w:bookmarkEnd w:id="66"/>
      <w:bookmarkEnd w:id="67"/>
      <w:bookmarkEnd w:id="68"/>
      <w:bookmarkEnd w:id="69"/>
      <w:bookmarkEnd w:id="70"/>
      <w:bookmarkEnd w:id="71"/>
      <w:bookmarkEnd w:id="72"/>
      <w:r>
        <w:t>Recommended and Restricted Poles for Licensed occupancy Attachments</w:t>
      </w:r>
      <w:bookmarkEnd w:id="73"/>
      <w:bookmarkEnd w:id="74"/>
    </w:p>
    <w:p w14:paraId="2EE3819C" w14:textId="77777777" w:rsidR="00384FEA" w:rsidRDefault="00384FEA" w:rsidP="00384FEA">
      <w:pPr>
        <w:pStyle w:val="Heading2"/>
      </w:pPr>
      <w:r>
        <w:t>Recommended poles for licensed occupancy attachments</w:t>
      </w:r>
    </w:p>
    <w:p w14:paraId="68F0071A" w14:textId="77777777" w:rsidR="00384FEA" w:rsidRDefault="00384FEA" w:rsidP="0091158C">
      <w:pPr>
        <w:pStyle w:val="ListParagraph"/>
        <w:numPr>
          <w:ilvl w:val="0"/>
          <w:numId w:val="9"/>
        </w:numPr>
        <w:spacing w:before="120" w:after="60"/>
        <w:contextualSpacing w:val="0"/>
      </w:pPr>
      <w:r>
        <w:t>Streetlight poles – for the intent of this document, streetlight poles shall refer to underground fed steel streetlight poles. Streetlight poles are available for licensed occupancy unless identified as restricted in the following sections. Streetlight poles are to be inspected, evaluated for structure loading, and appropriateness before giving approvals to attach.</w:t>
      </w:r>
    </w:p>
    <w:p w14:paraId="5B4D6196" w14:textId="77777777" w:rsidR="00384FEA" w:rsidRDefault="00384FEA" w:rsidP="00384FEA">
      <w:pPr>
        <w:pStyle w:val="ListParagraph"/>
        <w:ind w:left="1065"/>
        <w:contextualSpacing w:val="0"/>
      </w:pPr>
      <w:r w:rsidRPr="002D0C21">
        <w:t xml:space="preserve">NOTE: Streetlight poles are not to be used for </w:t>
      </w:r>
      <w:r>
        <w:t>licensed occupancy</w:t>
      </w:r>
      <w:r w:rsidRPr="002D0C21">
        <w:t xml:space="preserve"> wireline attachments </w:t>
      </w:r>
      <w:r>
        <w:t xml:space="preserve">(such as telecommunication cables) </w:t>
      </w:r>
      <w:r w:rsidRPr="002D0C21">
        <w:t xml:space="preserve">as these </w:t>
      </w:r>
      <w:r>
        <w:t xml:space="preserve">streetlight </w:t>
      </w:r>
      <w:r w:rsidRPr="002D0C21">
        <w:t xml:space="preserve">structures are not intended to support </w:t>
      </w:r>
      <w:r>
        <w:t>these</w:t>
      </w:r>
      <w:r w:rsidRPr="002D0C21">
        <w:t xml:space="preserve"> wireline attachments.</w:t>
      </w:r>
    </w:p>
    <w:p w14:paraId="42A59BF9" w14:textId="77777777" w:rsidR="00384FEA" w:rsidRDefault="00384FEA" w:rsidP="0091158C">
      <w:pPr>
        <w:pStyle w:val="ListParagraph"/>
        <w:numPr>
          <w:ilvl w:val="0"/>
          <w:numId w:val="9"/>
        </w:numPr>
        <w:spacing w:before="120" w:after="60"/>
        <w:contextualSpacing w:val="0"/>
      </w:pPr>
      <w:r>
        <w:t xml:space="preserve">Tangent wood </w:t>
      </w:r>
      <w:r w:rsidRPr="00690787">
        <w:t xml:space="preserve">poles (simple framing for supporting conductors without guying or dead ends) usually provide better clearances and space for </w:t>
      </w:r>
      <w:r>
        <w:t>licensed occupancy</w:t>
      </w:r>
      <w:r w:rsidRPr="00690787">
        <w:t xml:space="preserve"> attachments. These may include single phase transformer on tangent pole. Due to operational reasons, two thirds of the pole typically must be free for climbing, which restricts some pole types. Wood poles are to be inspected, evaluated for structure loading and appropriateness before giving approvals to </w:t>
      </w:r>
      <w:r>
        <w:t xml:space="preserve">attach. </w:t>
      </w:r>
    </w:p>
    <w:p w14:paraId="665D692F" w14:textId="77777777" w:rsidR="00384FEA" w:rsidRDefault="00384FEA" w:rsidP="00384FEA">
      <w:pPr>
        <w:pStyle w:val="Heading2"/>
      </w:pPr>
      <w:r>
        <w:t>Restricted poles for licensed occupancy attachments</w:t>
      </w:r>
    </w:p>
    <w:p w14:paraId="28992617" w14:textId="77777777" w:rsidR="00384FEA" w:rsidRDefault="00384FEA" w:rsidP="0091158C">
      <w:pPr>
        <w:pStyle w:val="ListParagraph"/>
        <w:numPr>
          <w:ilvl w:val="0"/>
          <w:numId w:val="6"/>
        </w:numPr>
        <w:spacing w:before="120" w:after="60"/>
        <w:ind w:left="1080"/>
        <w:contextualSpacing w:val="0"/>
      </w:pPr>
      <w:r>
        <w:t xml:space="preserve">Streetlight poles with existing licensed occupancy attachments (including previously approved attachments) will require a re-evaluation of the integrity of the structure and a new approval from FortisAlberta. </w:t>
      </w:r>
    </w:p>
    <w:p w14:paraId="1656F70E" w14:textId="77777777" w:rsidR="00384FEA" w:rsidRDefault="00384FEA" w:rsidP="00384FEA">
      <w:pPr>
        <w:pStyle w:val="ListParagraph"/>
        <w:ind w:left="1080"/>
        <w:contextualSpacing w:val="0"/>
      </w:pPr>
      <w:r>
        <w:t xml:space="preserve">NOTES: Streetlight pole structure analysis are usually completed by FortisAlberta’s streetlight pole manufacturer. Thus, details of new and existing licensed occupancy attachments on the streetlight pole shall be obtained and gathered for evaluation. Any additional cost of evaluations will be attributed to the customer. </w:t>
      </w:r>
    </w:p>
    <w:p w14:paraId="21509E7E" w14:textId="77777777" w:rsidR="00384FEA" w:rsidRDefault="00384FEA" w:rsidP="0091158C">
      <w:pPr>
        <w:pStyle w:val="ListParagraph"/>
        <w:numPr>
          <w:ilvl w:val="0"/>
          <w:numId w:val="6"/>
        </w:numPr>
        <w:spacing w:before="120" w:after="60"/>
        <w:ind w:left="1080"/>
        <w:contextualSpacing w:val="0"/>
      </w:pPr>
      <w:r>
        <w:lastRenderedPageBreak/>
        <w:t>Streetlight poles with visible signs of rusts and dents. Rusts and dents affect the integrity of streetlight poles. Streetlight poles with rusts and dents, as verified in the field, shall be replaced when required for licensed occupancy attachments.</w:t>
      </w:r>
      <w:r>
        <w:br/>
      </w:r>
    </w:p>
    <w:p w14:paraId="2CDD096A" w14:textId="77777777" w:rsidR="00384FEA" w:rsidRDefault="00384FEA" w:rsidP="00384FEA">
      <w:pPr>
        <w:pStyle w:val="Paragraph"/>
        <w:jc w:val="center"/>
      </w:pPr>
      <w:r>
        <w:rPr>
          <w:noProof/>
        </w:rPr>
        <w:drawing>
          <wp:inline distT="0" distB="0" distL="0" distR="0" wp14:anchorId="2A5D7960" wp14:editId="5F062307">
            <wp:extent cx="2371642" cy="3215064"/>
            <wp:effectExtent l="0" t="0" r="0" b="4445"/>
            <wp:docPr id="1831275177" name="Picture 1" descr="A po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75177" name="Picture 1" descr="A pole with a sign on i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389453" cy="3239209"/>
                    </a:xfrm>
                    <a:prstGeom prst="rect">
                      <a:avLst/>
                    </a:prstGeom>
                  </pic:spPr>
                </pic:pic>
              </a:graphicData>
            </a:graphic>
          </wp:inline>
        </w:drawing>
      </w:r>
      <w:r>
        <w:t xml:space="preserve">     </w:t>
      </w:r>
      <w:r>
        <w:rPr>
          <w:noProof/>
        </w:rPr>
        <w:drawing>
          <wp:inline distT="0" distB="0" distL="0" distR="0" wp14:anchorId="097AA481" wp14:editId="41059DFD">
            <wp:extent cx="2397981" cy="3215581"/>
            <wp:effectExtent l="0" t="0" r="2540" b="4445"/>
            <wp:docPr id="1198538128" name="Picture 1" descr="A metal pole with a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38128" name="Picture 1" descr="A metal pole with a bas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2437508" cy="3268584"/>
                    </a:xfrm>
                    <a:prstGeom prst="rect">
                      <a:avLst/>
                    </a:prstGeom>
                  </pic:spPr>
                </pic:pic>
              </a:graphicData>
            </a:graphic>
          </wp:inline>
        </w:drawing>
      </w:r>
    </w:p>
    <w:p w14:paraId="36BEDF7B" w14:textId="77777777" w:rsidR="00384FEA" w:rsidRDefault="00384FEA" w:rsidP="00384FEA">
      <w:pPr>
        <w:pStyle w:val="Paragraph"/>
        <w:jc w:val="center"/>
      </w:pPr>
      <w:r>
        <w:rPr>
          <w:noProof/>
        </w:rPr>
        <w:drawing>
          <wp:inline distT="0" distB="0" distL="0" distR="0" wp14:anchorId="0F8AC46F" wp14:editId="599EA1C7">
            <wp:extent cx="2623497" cy="3390505"/>
            <wp:effectExtent l="0" t="0" r="5715" b="635"/>
            <wp:docPr id="358243171" name="Picture 1" descr="A post with a sign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43171" name="Picture 1" descr="A post with a sign attached to i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2642979" cy="3415683"/>
                    </a:xfrm>
                    <a:prstGeom prst="rect">
                      <a:avLst/>
                    </a:prstGeom>
                  </pic:spPr>
                </pic:pic>
              </a:graphicData>
            </a:graphic>
          </wp:inline>
        </w:drawing>
      </w:r>
      <w:r>
        <w:t xml:space="preserve">     </w:t>
      </w:r>
      <w:r>
        <w:rPr>
          <w:noProof/>
        </w:rPr>
        <w:drawing>
          <wp:inline distT="0" distB="0" distL="0" distR="0" wp14:anchorId="35B125C3" wp14:editId="680274D7">
            <wp:extent cx="2406182" cy="3378978"/>
            <wp:effectExtent l="0" t="0" r="0" b="0"/>
            <wp:docPr id="1234598259" name="Picture 1" descr="A metal pole with a white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8259" name="Picture 1" descr="A metal pole with a white circle around i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2424228" cy="3404320"/>
                    </a:xfrm>
                    <a:prstGeom prst="rect">
                      <a:avLst/>
                    </a:prstGeom>
                  </pic:spPr>
                </pic:pic>
              </a:graphicData>
            </a:graphic>
          </wp:inline>
        </w:drawing>
      </w:r>
    </w:p>
    <w:p w14:paraId="53903F75" w14:textId="77777777" w:rsidR="00384FEA" w:rsidRDefault="00384FEA" w:rsidP="00384FEA">
      <w:pPr>
        <w:pStyle w:val="Heading9"/>
      </w:pPr>
      <w:r w:rsidRPr="00DA4963">
        <w:rPr>
          <w:rStyle w:val="Heading9Char"/>
        </w:rPr>
        <w:t>Figure</w:t>
      </w:r>
      <w:r>
        <w:t xml:space="preserve"> 2 – Existing attachments (Top Left), Breakaway Pole (Top Right), Direct buried (Lower Left), Dented Pole (Lower Right)</w:t>
      </w:r>
    </w:p>
    <w:p w14:paraId="5FDF5A2C" w14:textId="77777777" w:rsidR="00384FEA" w:rsidRDefault="00384FEA" w:rsidP="00384FEA"/>
    <w:p w14:paraId="16932EB1" w14:textId="77777777" w:rsidR="00384FEA" w:rsidRDefault="00384FEA" w:rsidP="0091158C">
      <w:pPr>
        <w:pStyle w:val="ListParagraph"/>
        <w:numPr>
          <w:ilvl w:val="0"/>
          <w:numId w:val="6"/>
        </w:numPr>
        <w:spacing w:before="120" w:after="60"/>
        <w:ind w:left="1080"/>
        <w:contextualSpacing w:val="0"/>
      </w:pPr>
      <w:r>
        <w:lastRenderedPageBreak/>
        <w:t xml:space="preserve">Streetlight poles on breakaway bases - licensed occupancy attachments are not allowed. Streetlight poles on breakaway bases are intended to improve traffic safety and are not meant to handle the additional structure loading of a licensed occupancy attachment. Breakaway bases are not to be replaced with standard bases, for the purpose of allowing licensed occupancy attachments, due to its intended purpose and use (which is for lighting and traffic safety). </w:t>
      </w:r>
    </w:p>
    <w:p w14:paraId="2772F493" w14:textId="77777777" w:rsidR="00384FEA" w:rsidRDefault="00384FEA" w:rsidP="0091158C">
      <w:pPr>
        <w:pStyle w:val="ListParagraph"/>
        <w:numPr>
          <w:ilvl w:val="0"/>
          <w:numId w:val="6"/>
        </w:numPr>
        <w:spacing w:before="120" w:after="60"/>
        <w:ind w:left="1080"/>
        <w:contextualSpacing w:val="0"/>
      </w:pPr>
      <w:r>
        <w:t xml:space="preserve">Direct buried streetlight poles – licensed occupancy attachments are not allowed unless replaced. Direct buried streetlight poles are old standard structures and will have to be replaced when required for licensed occupancy attachments. The actual condition of the portion of streetlight pole buried underground is unknown unless verified and tested. Thus, additional loading on the structure may cause the structure to fail. </w:t>
      </w:r>
    </w:p>
    <w:p w14:paraId="001D6EB1" w14:textId="77777777" w:rsidR="00384FEA" w:rsidRDefault="00384FEA" w:rsidP="0091158C">
      <w:pPr>
        <w:pStyle w:val="ListParagraph"/>
        <w:numPr>
          <w:ilvl w:val="0"/>
          <w:numId w:val="6"/>
        </w:numPr>
        <w:spacing w:before="120" w:after="60"/>
        <w:ind w:left="1080"/>
        <w:contextualSpacing w:val="0"/>
      </w:pPr>
      <w:r>
        <w:t xml:space="preserve">Wood poles with equipment, or switching devices (primary underground risers, </w:t>
      </w:r>
      <w:r w:rsidRPr="00945C67">
        <w:rPr>
          <w:color w:val="7030A0"/>
        </w:rPr>
        <w:t>jumpers (hot-line clamps),</w:t>
      </w:r>
      <w:r>
        <w:t xml:space="preserve"> regulator banks, MVIs, capacitor banks), no attachments are allowed. The licensed occupancy attachment will restrict maintenance and operations work on these normally accessed structures.</w:t>
      </w:r>
    </w:p>
    <w:p w14:paraId="042C3420" w14:textId="77777777" w:rsidR="00384FEA" w:rsidRDefault="00384FEA" w:rsidP="00384FEA">
      <w:pPr>
        <w:jc w:val="center"/>
      </w:pPr>
      <w:r>
        <w:rPr>
          <w:noProof/>
        </w:rPr>
        <w:drawing>
          <wp:inline distT="0" distB="0" distL="0" distR="0" wp14:anchorId="4149557D" wp14:editId="3B72C697">
            <wp:extent cx="3733800" cy="4852085"/>
            <wp:effectExtent l="0" t="0" r="0" b="5715"/>
            <wp:docPr id="776471973" name="Picture 1" descr="A telephone pole with electrical wir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71973" name="Picture 1" descr="A telephone pole with electrical wires and tex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3752515" cy="4876405"/>
                    </a:xfrm>
                    <a:prstGeom prst="rect">
                      <a:avLst/>
                    </a:prstGeom>
                  </pic:spPr>
                </pic:pic>
              </a:graphicData>
            </a:graphic>
          </wp:inline>
        </w:drawing>
      </w:r>
    </w:p>
    <w:p w14:paraId="2ED86F77" w14:textId="77777777" w:rsidR="00384FEA" w:rsidRPr="005A4B94" w:rsidRDefault="00384FEA" w:rsidP="00384FEA">
      <w:pPr>
        <w:jc w:val="center"/>
        <w:rPr>
          <w:color w:val="7030A0"/>
        </w:rPr>
      </w:pPr>
      <w:r w:rsidRPr="005A4B94">
        <w:rPr>
          <w:color w:val="7030A0"/>
        </w:rPr>
        <w:t xml:space="preserve">Figure </w:t>
      </w:r>
      <w:r>
        <w:rPr>
          <w:color w:val="7030A0"/>
        </w:rPr>
        <w:t>3</w:t>
      </w:r>
      <w:r w:rsidRPr="005A4B94">
        <w:rPr>
          <w:color w:val="7030A0"/>
        </w:rPr>
        <w:t>: (RESTRICTED) Pole with multiple equipment</w:t>
      </w:r>
      <w:r>
        <w:rPr>
          <w:color w:val="7030A0"/>
        </w:rPr>
        <w:t>. M</w:t>
      </w:r>
      <w:r w:rsidRPr="005A4B94">
        <w:rPr>
          <w:color w:val="7030A0"/>
        </w:rPr>
        <w:t>inimum vertical separations required at the pole.</w:t>
      </w:r>
    </w:p>
    <w:p w14:paraId="40390727" w14:textId="77777777" w:rsidR="00384FEA" w:rsidRDefault="00384FEA" w:rsidP="00384FEA">
      <w:pPr>
        <w:pStyle w:val="Heading1"/>
      </w:pPr>
      <w:bookmarkStart w:id="75" w:name="_Toc141174378"/>
      <w:bookmarkStart w:id="76" w:name="_Toc153184826"/>
      <w:r>
        <w:lastRenderedPageBreak/>
        <w:t>Small Connected Devices</w:t>
      </w:r>
      <w:bookmarkEnd w:id="75"/>
      <w:bookmarkEnd w:id="76"/>
    </w:p>
    <w:p w14:paraId="66D42B6F" w14:textId="77777777" w:rsidR="00384FEA" w:rsidRDefault="00384FEA" w:rsidP="00384FEA">
      <w:pPr>
        <w:pStyle w:val="Heading2"/>
      </w:pPr>
      <w:r w:rsidRPr="00D33C25">
        <w:rPr>
          <w:i/>
          <w:iCs/>
        </w:rPr>
        <w:t>Small connected devices</w:t>
      </w:r>
      <w:r>
        <w:t xml:space="preserve"> attached on FortisAlberta poles typically include Wi-Fi devices, security cameras, and telecommunication small cells.</w:t>
      </w:r>
    </w:p>
    <w:p w14:paraId="749335C3" w14:textId="77777777" w:rsidR="00384FEA" w:rsidRPr="00D378FE" w:rsidRDefault="00384FEA" w:rsidP="00384FEA">
      <w:pPr>
        <w:jc w:val="center"/>
      </w:pPr>
      <w:r w:rsidRPr="00D378FE">
        <w:rPr>
          <w:noProof/>
        </w:rPr>
        <w:drawing>
          <wp:inline distT="0" distB="0" distL="0" distR="0" wp14:anchorId="787DB5D9" wp14:editId="09B63EB2">
            <wp:extent cx="2286000" cy="2569293"/>
            <wp:effectExtent l="0" t="0" r="0" b="2540"/>
            <wp:docPr id="322" name="Picture 322" descr="A close-up of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A close-up of a street light&#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312314" cy="2598868"/>
                    </a:xfrm>
                    <a:prstGeom prst="rect">
                      <a:avLst/>
                    </a:prstGeom>
                  </pic:spPr>
                </pic:pic>
              </a:graphicData>
            </a:graphic>
          </wp:inline>
        </w:drawing>
      </w:r>
      <w:r>
        <w:t xml:space="preserve">   </w:t>
      </w:r>
      <w:r w:rsidRPr="00D378FE">
        <w:rPr>
          <w:noProof/>
        </w:rPr>
        <w:drawing>
          <wp:inline distT="0" distB="0" distL="0" distR="0" wp14:anchorId="2F8FE5B1" wp14:editId="3E6B8587">
            <wp:extent cx="2577185" cy="1933147"/>
            <wp:effectExtent l="0" t="1905" r="0" b="0"/>
            <wp:docPr id="323" name="Picture 323" descr="Several cameras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Several cameras on a pole&#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rot="5400000">
                      <a:off x="0" y="0"/>
                      <a:ext cx="2616340" cy="1962517"/>
                    </a:xfrm>
                    <a:prstGeom prst="rect">
                      <a:avLst/>
                    </a:prstGeom>
                  </pic:spPr>
                </pic:pic>
              </a:graphicData>
            </a:graphic>
          </wp:inline>
        </w:drawing>
      </w:r>
      <w:r>
        <w:t xml:space="preserve">   </w:t>
      </w:r>
      <w:r>
        <w:rPr>
          <w:noProof/>
        </w:rPr>
        <w:drawing>
          <wp:inline distT="0" distB="0" distL="0" distR="0" wp14:anchorId="3DEE57CC" wp14:editId="7BAAF915">
            <wp:extent cx="1924050" cy="2579375"/>
            <wp:effectExtent l="0" t="0" r="0" b="0"/>
            <wp:docPr id="1469585073" name="Picture 3" descr="A picture containing outdoor, tree, sky,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5073" name="Picture 3" descr="A picture containing outdoor, tree, sky, electricity&#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28377" cy="2585176"/>
                    </a:xfrm>
                    <a:prstGeom prst="rect">
                      <a:avLst/>
                    </a:prstGeom>
                    <a:noFill/>
                    <a:ln>
                      <a:noFill/>
                    </a:ln>
                  </pic:spPr>
                </pic:pic>
              </a:graphicData>
            </a:graphic>
          </wp:inline>
        </w:drawing>
      </w:r>
    </w:p>
    <w:p w14:paraId="4E825E05" w14:textId="77777777" w:rsidR="00384FEA" w:rsidRDefault="00384FEA" w:rsidP="00384FEA">
      <w:pPr>
        <w:jc w:val="center"/>
      </w:pPr>
      <w:r>
        <w:t>Figure 4 – Wi-fi Device (Left), Security Cameras (Center) and Telecommunication antennae (Right)</w:t>
      </w:r>
    </w:p>
    <w:p w14:paraId="7A5DBA1C" w14:textId="77777777" w:rsidR="00384FEA" w:rsidRDefault="00384FEA" w:rsidP="00384FEA">
      <w:pPr>
        <w:pStyle w:val="Heading2"/>
      </w:pPr>
      <w:r>
        <w:t>Licensed occupancy equipment and devices shall be installed in accordance with all applicable codes and regulations.</w:t>
      </w:r>
    </w:p>
    <w:p w14:paraId="78B9AB45" w14:textId="77777777" w:rsidR="00384FEA" w:rsidRDefault="00384FEA" w:rsidP="00384FEA">
      <w:pPr>
        <w:pStyle w:val="Heading2"/>
      </w:pPr>
      <w:r>
        <w:t>Equipment and devices shall only be attached below the licensed occupancy zone of a wood pole. They are not to be attached between the primary and secondary space of the licensed occupancy wood pole. Refer to Figure 6.</w:t>
      </w:r>
    </w:p>
    <w:p w14:paraId="05EC73E0" w14:textId="77777777" w:rsidR="00384FEA" w:rsidRPr="00D77074" w:rsidRDefault="00384FEA" w:rsidP="00384FEA">
      <w:pPr>
        <w:pStyle w:val="Heading2"/>
      </w:pPr>
      <w:r w:rsidRPr="00D77074">
        <w:t>If existing power and communication zones space allocations are different than shown in Figure</w:t>
      </w:r>
      <w:r>
        <w:t> 6</w:t>
      </w:r>
      <w:r w:rsidRPr="00D77074">
        <w:t xml:space="preserve">, a request may be made to FortisAlberta to make adjustments on the existing height of attachments to allow for the installation of the small connected device on the pole. </w:t>
      </w:r>
    </w:p>
    <w:p w14:paraId="5B260AF3" w14:textId="77777777" w:rsidR="00384FEA" w:rsidRDefault="00384FEA" w:rsidP="00384FEA">
      <w:pPr>
        <w:pStyle w:val="Heading2"/>
      </w:pPr>
      <w:r>
        <w:t xml:space="preserve">Pole straps must be used when attaching equipment and devices on streetlight poles. </w:t>
      </w:r>
    </w:p>
    <w:p w14:paraId="5D7EFD6B" w14:textId="77777777" w:rsidR="00384FEA" w:rsidRPr="00945C67" w:rsidRDefault="00384FEA" w:rsidP="00384FEA">
      <w:pPr>
        <w:pStyle w:val="Heading2"/>
      </w:pPr>
      <w:r>
        <w:t xml:space="preserve">Third party equipment and devices shall be attached on stand-off brackets (using pole straps or screws/bolts) on wood poles to allow access (be able to climb the pole to access supply facilities). </w:t>
      </w:r>
      <w:r>
        <w:rPr>
          <w:color w:val="7030A0"/>
        </w:rPr>
        <w:t>T</w:t>
      </w:r>
      <w:r w:rsidRPr="009433B1">
        <w:rPr>
          <w:color w:val="7030A0"/>
        </w:rPr>
        <w:t>wo</w:t>
      </w:r>
      <w:r>
        <w:rPr>
          <w:color w:val="7030A0"/>
        </w:rPr>
        <w:t>-thirds of the circumference of the pole shall be kept free to allow workers to climb up the pole.</w:t>
      </w:r>
    </w:p>
    <w:p w14:paraId="6BCCD659" w14:textId="77777777" w:rsidR="00384FEA" w:rsidRDefault="00384FEA" w:rsidP="0091158C">
      <w:pPr>
        <w:jc w:val="center"/>
      </w:pPr>
      <w:r>
        <w:rPr>
          <w:noProof/>
        </w:rPr>
        <w:lastRenderedPageBreak/>
        <w:drawing>
          <wp:inline distT="0" distB="0" distL="0" distR="0" wp14:anchorId="6922A1DF" wp14:editId="70A8E2F7">
            <wp:extent cx="2393950" cy="3191933"/>
            <wp:effectExtent l="0" t="0" r="6350" b="8890"/>
            <wp:docPr id="1400988519" name="Picture 1" descr="IMG_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06F608-D0FC-44B4-AE51-C1CEA5AAA40B" descr="IMG_8580.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95938" cy="3194583"/>
                    </a:xfrm>
                    <a:prstGeom prst="rect">
                      <a:avLst/>
                    </a:prstGeom>
                    <a:noFill/>
                    <a:ln>
                      <a:noFill/>
                    </a:ln>
                  </pic:spPr>
                </pic:pic>
              </a:graphicData>
            </a:graphic>
          </wp:inline>
        </w:drawing>
      </w:r>
    </w:p>
    <w:p w14:paraId="2C48046D" w14:textId="77777777" w:rsidR="00384FEA" w:rsidRPr="00945C67" w:rsidRDefault="00384FEA" w:rsidP="00384FEA">
      <w:pPr>
        <w:jc w:val="center"/>
        <w:rPr>
          <w:color w:val="7030A0"/>
        </w:rPr>
      </w:pPr>
      <w:r w:rsidRPr="00945C67">
        <w:rPr>
          <w:color w:val="7030A0"/>
        </w:rPr>
        <w:t>Figure 5: Small Connected Devices and risers placed on straps and stand-off brackets, accordingly.</w:t>
      </w:r>
    </w:p>
    <w:p w14:paraId="61DE993F" w14:textId="77777777" w:rsidR="00384FEA" w:rsidRDefault="00384FEA" w:rsidP="00384FEA">
      <w:pPr>
        <w:pStyle w:val="Heading2"/>
      </w:pPr>
      <w:r>
        <w:t xml:space="preserve">The minimum </w:t>
      </w:r>
      <w:r>
        <w:rPr>
          <w:color w:val="7030A0"/>
        </w:rPr>
        <w:t>height of attachment to the bottom of the load center on the pole shall be three meters from ground. The minimum separation between the top of the load center and the bottom of the small connected device shall be 1.0m.</w:t>
      </w:r>
    </w:p>
    <w:p w14:paraId="33A9E2F3" w14:textId="77777777" w:rsidR="00384FEA" w:rsidRPr="00F43D43" w:rsidRDefault="00384FEA" w:rsidP="00384FEA">
      <w:pPr>
        <w:pStyle w:val="Heading2"/>
      </w:pPr>
      <w:r>
        <w:t>Prudent avoidance (Safety Code 6 exception limits) should be applied to specific existing facilities in proximity (e.g., &lt; 5m to sensitive or high occupancy facilities such as schools, childcare centres, long term care facilities, hospitals, and residential buildings).</w:t>
      </w:r>
      <w:r>
        <w:rPr>
          <w:rStyle w:val="FootnoteReference"/>
        </w:rPr>
        <w:footnoteReference w:id="6"/>
      </w:r>
    </w:p>
    <w:p w14:paraId="17744EAF" w14:textId="77777777" w:rsidR="00384FEA" w:rsidRPr="005A547C" w:rsidRDefault="00384FEA" w:rsidP="00384FEA">
      <w:pPr>
        <w:pStyle w:val="Heading1"/>
        <w:rPr>
          <w:color w:val="7030A0"/>
        </w:rPr>
      </w:pPr>
      <w:bookmarkStart w:id="77" w:name="_Toc152836270"/>
      <w:bookmarkStart w:id="78" w:name="_Toc153184827"/>
      <w:bookmarkStart w:id="79" w:name="_Toc141174379"/>
      <w:bookmarkStart w:id="80" w:name="_Toc29894200"/>
      <w:bookmarkStart w:id="81" w:name="_Toc81291287"/>
      <w:r w:rsidRPr="005A547C">
        <w:rPr>
          <w:color w:val="7030A0"/>
        </w:rPr>
        <w:t>Drilling on Streetlight Poles</w:t>
      </w:r>
      <w:bookmarkEnd w:id="77"/>
      <w:bookmarkEnd w:id="78"/>
    </w:p>
    <w:p w14:paraId="63FB5136" w14:textId="77777777" w:rsidR="00384FEA" w:rsidRPr="00A43FD3" w:rsidRDefault="00384FEA" w:rsidP="00384FEA">
      <w:pPr>
        <w:pStyle w:val="Heading2"/>
      </w:pPr>
      <w:r w:rsidRPr="00D87555">
        <w:rPr>
          <w:color w:val="7030A0"/>
        </w:rPr>
        <w:t xml:space="preserve">Where streetlight poles do not have a provision of nipple (usually the older streetlight structures), drilling on streetlight poles may be allowed when providing an electric service to a small connected device attached on the pole. </w:t>
      </w:r>
    </w:p>
    <w:p w14:paraId="3B6762F4" w14:textId="4FD19602" w:rsidR="00384FEA" w:rsidRPr="00A43FD3" w:rsidRDefault="00384FEA" w:rsidP="00384FEA">
      <w:pPr>
        <w:ind w:firstLine="705"/>
        <w:rPr>
          <w:color w:val="7030A0"/>
        </w:rPr>
      </w:pPr>
      <w:r w:rsidRPr="00A43FD3">
        <w:rPr>
          <w:color w:val="7030A0"/>
        </w:rPr>
        <w:t>NOTE: FortisAlberta will complete the required drilling on the streetlight pole.</w:t>
      </w:r>
    </w:p>
    <w:p w14:paraId="084BF86B" w14:textId="77777777" w:rsidR="00384FEA" w:rsidRPr="005A547C" w:rsidRDefault="00384FEA" w:rsidP="00384FEA">
      <w:pPr>
        <w:pStyle w:val="Heading2"/>
        <w:rPr>
          <w:color w:val="7030A0"/>
        </w:rPr>
      </w:pPr>
      <w:r w:rsidRPr="005A547C">
        <w:rPr>
          <w:color w:val="7030A0"/>
        </w:rPr>
        <w:t>Where streetlight poles have a nipple, the use of this nipple should be used where practicable and avoid further making holes on the pole.</w:t>
      </w:r>
    </w:p>
    <w:p w14:paraId="6585E92D" w14:textId="77777777" w:rsidR="00384FEA" w:rsidRDefault="00384FEA" w:rsidP="00384FEA">
      <w:pPr>
        <w:pStyle w:val="Heading2"/>
        <w:rPr>
          <w:color w:val="7030A0"/>
        </w:rPr>
      </w:pPr>
      <w:r w:rsidRPr="005A547C">
        <w:rPr>
          <w:color w:val="7030A0"/>
        </w:rPr>
        <w:t>Only streetlight poles of good standing (no dents, no rusts, not leaning, etc.) are allowed for drilling when providing services</w:t>
      </w:r>
      <w:r>
        <w:rPr>
          <w:color w:val="7030A0"/>
        </w:rPr>
        <w:t xml:space="preserve"> to small connected devices on the streetlight pole.</w:t>
      </w:r>
    </w:p>
    <w:p w14:paraId="5D4F480D" w14:textId="77777777" w:rsidR="00384FEA" w:rsidRDefault="00384FEA" w:rsidP="00384FEA">
      <w:pPr>
        <w:pStyle w:val="Heading2"/>
        <w:rPr>
          <w:color w:val="7030A0"/>
        </w:rPr>
      </w:pPr>
      <w:r>
        <w:rPr>
          <w:color w:val="7030A0"/>
        </w:rPr>
        <w:t>When drilling the streetlight pole, use a 7/8” steel step drill bit and paint the hole with a galvanized paint.</w:t>
      </w:r>
    </w:p>
    <w:p w14:paraId="458BF95B" w14:textId="77777777" w:rsidR="00384FEA" w:rsidRDefault="00384FEA" w:rsidP="00384FEA">
      <w:pPr>
        <w:jc w:val="center"/>
      </w:pPr>
      <w:r>
        <w:rPr>
          <w:noProof/>
        </w:rPr>
        <w:lastRenderedPageBreak/>
        <w:drawing>
          <wp:inline distT="0" distB="0" distL="0" distR="0" wp14:anchorId="1A1820B5" wp14:editId="2AAB86B6">
            <wp:extent cx="2162755" cy="2883674"/>
            <wp:effectExtent l="0" t="0" r="9525" b="0"/>
            <wp:docPr id="278968207" name="Picture 1" descr="A close-up of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68207" name="Picture 1" descr="A close-up of a metal pole&#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172900" cy="2897200"/>
                    </a:xfrm>
                    <a:prstGeom prst="rect">
                      <a:avLst/>
                    </a:prstGeom>
                  </pic:spPr>
                </pic:pic>
              </a:graphicData>
            </a:graphic>
          </wp:inline>
        </w:drawing>
      </w:r>
    </w:p>
    <w:p w14:paraId="25EA01B6" w14:textId="77777777" w:rsidR="00384FEA" w:rsidRPr="005D3611" w:rsidRDefault="00384FEA" w:rsidP="00384FEA">
      <w:pPr>
        <w:jc w:val="center"/>
      </w:pPr>
      <w:r w:rsidRPr="005A547C">
        <w:rPr>
          <w:color w:val="7030A0"/>
        </w:rPr>
        <w:t xml:space="preserve">Figure </w:t>
      </w:r>
      <w:r>
        <w:rPr>
          <w:color w:val="7030A0"/>
        </w:rPr>
        <w:t>6</w:t>
      </w:r>
      <w:r w:rsidRPr="005A547C">
        <w:rPr>
          <w:color w:val="7030A0"/>
        </w:rPr>
        <w:t>: Drilled hole on a streetlight pole and painted with a galvanized paint.</w:t>
      </w:r>
    </w:p>
    <w:p w14:paraId="1D505AF1" w14:textId="77777777" w:rsidR="00384FEA" w:rsidRDefault="00384FEA" w:rsidP="00384FEA">
      <w:pPr>
        <w:pStyle w:val="Heading1"/>
      </w:pPr>
      <w:bookmarkStart w:id="82" w:name="_Toc153184828"/>
      <w:r>
        <w:t>Licensed occupancy Poles and Vertical Separations at the Pole</w:t>
      </w:r>
      <w:bookmarkEnd w:id="79"/>
      <w:bookmarkEnd w:id="82"/>
    </w:p>
    <w:p w14:paraId="2EBD8F64" w14:textId="77777777" w:rsidR="00384FEA" w:rsidRDefault="00384FEA" w:rsidP="00384FEA">
      <w:pPr>
        <w:pStyle w:val="Heading2"/>
      </w:pPr>
      <w:r>
        <w:t>The typical Space Allocation for services on FortisAlberta Wood Structures.</w:t>
      </w:r>
    </w:p>
    <w:p w14:paraId="3932BFE0" w14:textId="77777777" w:rsidR="00384FEA" w:rsidRDefault="00384FEA" w:rsidP="00384FEA">
      <w:pPr>
        <w:jc w:val="center"/>
      </w:pPr>
      <w:r>
        <w:rPr>
          <w:noProof/>
        </w:rPr>
        <w:lastRenderedPageBreak/>
        <w:drawing>
          <wp:inline distT="0" distB="0" distL="0" distR="0" wp14:anchorId="115BCE7C" wp14:editId="2B667DD7">
            <wp:extent cx="5779442" cy="6858000"/>
            <wp:effectExtent l="0" t="0" r="0" b="0"/>
            <wp:docPr id="714663794" name="Picture 1" descr="A diagram of a telephone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63794" name="Picture 1" descr="A diagram of a telephone wire&#10;&#10;Description automatically generated"/>
                    <pic:cNvPicPr/>
                  </pic:nvPicPr>
                  <pic:blipFill>
                    <a:blip r:embed="rId26"/>
                    <a:stretch>
                      <a:fillRect/>
                    </a:stretch>
                  </pic:blipFill>
                  <pic:spPr>
                    <a:xfrm>
                      <a:off x="0" y="0"/>
                      <a:ext cx="5785683" cy="6865406"/>
                    </a:xfrm>
                    <a:prstGeom prst="rect">
                      <a:avLst/>
                    </a:prstGeom>
                  </pic:spPr>
                </pic:pic>
              </a:graphicData>
            </a:graphic>
          </wp:inline>
        </w:drawing>
      </w:r>
    </w:p>
    <w:p w14:paraId="6AF7D854" w14:textId="77777777" w:rsidR="00384FEA" w:rsidRDefault="00384FEA" w:rsidP="00384FEA">
      <w:pPr>
        <w:pStyle w:val="Heading9"/>
      </w:pPr>
      <w:r>
        <w:t xml:space="preserve">Figure 7 – </w:t>
      </w:r>
      <w:r w:rsidRPr="00DA4963">
        <w:t>Typical Space Allocation for Services on FortisAlberta Wood Structures</w:t>
      </w:r>
    </w:p>
    <w:p w14:paraId="4132F432" w14:textId="77777777" w:rsidR="00384FEA" w:rsidRPr="00026005" w:rsidRDefault="00384FEA" w:rsidP="00384FEA">
      <w:pPr>
        <w:pStyle w:val="Heading2"/>
        <w:rPr>
          <w:color w:val="7030A0"/>
        </w:rPr>
      </w:pPr>
      <w:r w:rsidRPr="00026005">
        <w:rPr>
          <w:color w:val="7030A0"/>
        </w:rPr>
        <w:t xml:space="preserve">The required separations between the lowest primary supply facilities and the highest small connected device facility shall be a minimum of </w:t>
      </w:r>
      <w:r w:rsidRPr="00026005">
        <w:rPr>
          <w:b/>
          <w:bCs/>
          <w:color w:val="7030A0"/>
        </w:rPr>
        <w:t>3.6m</w:t>
      </w:r>
      <w:r w:rsidRPr="00026005">
        <w:rPr>
          <w:color w:val="7030A0"/>
        </w:rPr>
        <w:t>.</w:t>
      </w:r>
    </w:p>
    <w:p w14:paraId="5ACEE85F" w14:textId="77777777" w:rsidR="00384FEA" w:rsidRPr="00026005" w:rsidRDefault="00384FEA" w:rsidP="00384FEA">
      <w:pPr>
        <w:pStyle w:val="Heading2"/>
        <w:rPr>
          <w:color w:val="7030A0"/>
        </w:rPr>
      </w:pPr>
      <w:r w:rsidRPr="00026005">
        <w:rPr>
          <w:color w:val="7030A0"/>
        </w:rPr>
        <w:t xml:space="preserve">The required separations between the lowest secondary supply facilities and the highest small connected device facility shall be a minimum of </w:t>
      </w:r>
      <w:r w:rsidRPr="00026005">
        <w:rPr>
          <w:b/>
          <w:bCs/>
          <w:color w:val="7030A0"/>
        </w:rPr>
        <w:t>1.6m</w:t>
      </w:r>
      <w:r w:rsidRPr="00026005">
        <w:rPr>
          <w:color w:val="7030A0"/>
        </w:rPr>
        <w:t>.</w:t>
      </w:r>
    </w:p>
    <w:p w14:paraId="4EB565EB" w14:textId="77777777" w:rsidR="00384FEA" w:rsidRDefault="00384FEA" w:rsidP="00384FEA">
      <w:pPr>
        <w:jc w:val="center"/>
      </w:pPr>
      <w:r>
        <w:rPr>
          <w:noProof/>
        </w:rPr>
        <w:lastRenderedPageBreak/>
        <w:drawing>
          <wp:inline distT="0" distB="0" distL="0" distR="0" wp14:anchorId="34AF0879" wp14:editId="40372795">
            <wp:extent cx="5591175" cy="7562853"/>
            <wp:effectExtent l="0" t="0" r="0" b="0"/>
            <wp:docPr id="5" name="Picture 5"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ower&#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692798" cy="7700313"/>
                    </a:xfrm>
                    <a:prstGeom prst="rect">
                      <a:avLst/>
                    </a:prstGeom>
                  </pic:spPr>
                </pic:pic>
              </a:graphicData>
            </a:graphic>
          </wp:inline>
        </w:drawing>
      </w:r>
    </w:p>
    <w:p w14:paraId="2013C74F" w14:textId="77777777" w:rsidR="00384FEA" w:rsidRDefault="00384FEA" w:rsidP="00384FEA">
      <w:pPr>
        <w:pStyle w:val="Heading9"/>
      </w:pPr>
      <w:r>
        <w:t>Figure 8: Diagram showing telecommunication equipment and a 3.6m safe limits of approach (includes minimum 3.0m limits of approach distance + 0.6m head and shoulders).</w:t>
      </w:r>
    </w:p>
    <w:p w14:paraId="31D1DA7F" w14:textId="77777777" w:rsidR="00384FEA" w:rsidRDefault="00384FEA" w:rsidP="00384FEA">
      <w:pPr>
        <w:pStyle w:val="Heading2"/>
      </w:pPr>
      <w:r>
        <w:lastRenderedPageBreak/>
        <w:t xml:space="preserve">The required vertical separations will help ensure the minimum limits of approach to the nearest primary and secondary supply facilities are maintained by the Telecommunication worker on the pole. </w:t>
      </w:r>
    </w:p>
    <w:p w14:paraId="5AB807D6" w14:textId="77777777" w:rsidR="00384FEA" w:rsidRPr="005A547C" w:rsidRDefault="00384FEA" w:rsidP="00384FEA">
      <w:pPr>
        <w:pStyle w:val="Heading1"/>
        <w:rPr>
          <w:color w:val="7030A0"/>
        </w:rPr>
      </w:pPr>
      <w:bookmarkStart w:id="83" w:name="_Toc152836272"/>
      <w:bookmarkStart w:id="84" w:name="_Toc153184829"/>
      <w:bookmarkStart w:id="85" w:name="_Toc141174380"/>
      <w:r w:rsidRPr="005A547C">
        <w:rPr>
          <w:color w:val="7030A0"/>
        </w:rPr>
        <w:t>Small Connected Device on FortisAlberta Pad-mounted Equipment</w:t>
      </w:r>
      <w:bookmarkEnd w:id="83"/>
      <w:bookmarkEnd w:id="84"/>
    </w:p>
    <w:p w14:paraId="61118471" w14:textId="77777777" w:rsidR="00384FEA" w:rsidRPr="005A547C" w:rsidRDefault="00384FEA" w:rsidP="00384FEA">
      <w:pPr>
        <w:pStyle w:val="Heading2"/>
        <w:rPr>
          <w:color w:val="7030A0"/>
        </w:rPr>
      </w:pPr>
      <w:r w:rsidRPr="005A547C">
        <w:rPr>
          <w:color w:val="7030A0"/>
        </w:rPr>
        <w:t>Small connected devices on FortisAlberta pad-mounted equipment are not allowed. This is to facilitate operations and maintenance of FortisAlberta equipment without obstruction and to avoid 3</w:t>
      </w:r>
      <w:r w:rsidRPr="005A547C">
        <w:rPr>
          <w:color w:val="7030A0"/>
          <w:vertAlign w:val="superscript"/>
        </w:rPr>
        <w:t>rd</w:t>
      </w:r>
      <w:r w:rsidRPr="005A547C">
        <w:rPr>
          <w:color w:val="7030A0"/>
        </w:rPr>
        <w:t xml:space="preserve"> party facilities being damaged on this process.</w:t>
      </w:r>
    </w:p>
    <w:p w14:paraId="7812CBDF" w14:textId="77777777" w:rsidR="00384FEA" w:rsidRPr="005A547C" w:rsidRDefault="00384FEA" w:rsidP="00384FEA">
      <w:pPr>
        <w:jc w:val="center"/>
        <w:rPr>
          <w:color w:val="7030A0"/>
        </w:rPr>
      </w:pPr>
      <w:r>
        <w:rPr>
          <w:noProof/>
        </w:rPr>
        <w:drawing>
          <wp:inline distT="0" distB="0" distL="0" distR="0" wp14:anchorId="1BAAEA4E" wp14:editId="06EB612C">
            <wp:extent cx="2984191" cy="3348038"/>
            <wp:effectExtent l="0" t="0" r="6985" b="5080"/>
            <wp:docPr id="1778423611" name="Picture 1" descr="A metal box attached to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23611" name="Picture 1" descr="A metal box attached to a metal pole&#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993490" cy="3358471"/>
                    </a:xfrm>
                    <a:prstGeom prst="rect">
                      <a:avLst/>
                    </a:prstGeom>
                  </pic:spPr>
                </pic:pic>
              </a:graphicData>
            </a:graphic>
          </wp:inline>
        </w:drawing>
      </w:r>
    </w:p>
    <w:p w14:paraId="04242EA4" w14:textId="77777777" w:rsidR="00384FEA" w:rsidRPr="005A547C" w:rsidRDefault="00384FEA" w:rsidP="00384FEA">
      <w:pPr>
        <w:jc w:val="center"/>
        <w:rPr>
          <w:color w:val="7030A0"/>
        </w:rPr>
      </w:pPr>
      <w:r w:rsidRPr="005A547C">
        <w:rPr>
          <w:color w:val="7030A0"/>
        </w:rPr>
        <w:t xml:space="preserve">Figure </w:t>
      </w:r>
      <w:r>
        <w:rPr>
          <w:color w:val="7030A0"/>
        </w:rPr>
        <w:t>9</w:t>
      </w:r>
      <w:r w:rsidRPr="005A547C">
        <w:rPr>
          <w:color w:val="7030A0"/>
        </w:rPr>
        <w:t>:</w:t>
      </w:r>
      <w:r>
        <w:rPr>
          <w:color w:val="7030A0"/>
        </w:rPr>
        <w:t xml:space="preserve"> (NOT ALLOWED)</w:t>
      </w:r>
      <w:r w:rsidRPr="005A547C">
        <w:rPr>
          <w:color w:val="7030A0"/>
        </w:rPr>
        <w:t xml:space="preserve"> Small connected device attached on pad-mounted equipment.</w:t>
      </w:r>
    </w:p>
    <w:p w14:paraId="7B1DEA2B" w14:textId="77777777" w:rsidR="00384FEA" w:rsidRDefault="00384FEA" w:rsidP="00384FEA">
      <w:pPr>
        <w:pStyle w:val="Heading1"/>
      </w:pPr>
      <w:bookmarkStart w:id="86" w:name="_Toc153184830"/>
      <w:r>
        <w:t>Connections, Shutdown, and Notifications for Equipment &amp; Devices</w:t>
      </w:r>
      <w:bookmarkEnd w:id="80"/>
      <w:bookmarkEnd w:id="81"/>
      <w:bookmarkEnd w:id="85"/>
      <w:bookmarkEnd w:id="86"/>
      <w:r>
        <w:t xml:space="preserve"> </w:t>
      </w:r>
    </w:p>
    <w:p w14:paraId="45AD7459" w14:textId="77777777" w:rsidR="00384FEA" w:rsidRPr="005A547C" w:rsidRDefault="00384FEA" w:rsidP="00384FEA">
      <w:pPr>
        <w:pStyle w:val="Heading2"/>
        <w:rPr>
          <w:color w:val="7030A0"/>
        </w:rPr>
      </w:pPr>
      <w:r w:rsidRPr="005A547C">
        <w:rPr>
          <w:color w:val="7030A0"/>
        </w:rPr>
        <w:t>Electric Service Connections</w:t>
      </w:r>
    </w:p>
    <w:p w14:paraId="2A555692" w14:textId="77777777" w:rsidR="00384FEA" w:rsidRPr="005A4B94" w:rsidRDefault="00384FEA" w:rsidP="00384FEA">
      <w:pPr>
        <w:pStyle w:val="Heading3"/>
        <w:rPr>
          <w:color w:val="7030A0"/>
        </w:rPr>
      </w:pPr>
      <w:r w:rsidRPr="005A4B94">
        <w:rPr>
          <w:color w:val="7030A0"/>
        </w:rPr>
        <w:t>Licensed occupancy requests for equipment and devices mostly require an electric service. Electric service requests for licensed occupancy equipment and devices will be delivered as a commercial service and not metered.</w:t>
      </w:r>
    </w:p>
    <w:p w14:paraId="26E6E985" w14:textId="77777777" w:rsidR="00384FEA" w:rsidRDefault="00384FEA" w:rsidP="00384FEA">
      <w:pPr>
        <w:pStyle w:val="Heading3"/>
        <w:rPr>
          <w:color w:val="7030A0"/>
        </w:rPr>
      </w:pPr>
      <w:r w:rsidRPr="005A4B94">
        <w:rPr>
          <w:color w:val="7030A0"/>
        </w:rPr>
        <w:t>Electric supply connections must be completed</w:t>
      </w:r>
      <w:r>
        <w:rPr>
          <w:color w:val="7030A0"/>
        </w:rPr>
        <w:t xml:space="preserve"> as follows:</w:t>
      </w:r>
    </w:p>
    <w:p w14:paraId="03995BED" w14:textId="77777777" w:rsidR="00384FEA" w:rsidRDefault="00384FEA" w:rsidP="0091158C">
      <w:pPr>
        <w:pStyle w:val="Heading3"/>
        <w:numPr>
          <w:ilvl w:val="0"/>
          <w:numId w:val="21"/>
        </w:numPr>
        <w:ind w:left="1728"/>
        <w:rPr>
          <w:color w:val="7030A0"/>
        </w:rPr>
      </w:pPr>
      <w:r>
        <w:rPr>
          <w:color w:val="7030A0"/>
        </w:rPr>
        <w:t xml:space="preserve">For devices which emits non-ionizing frequencies (such as small cell radios) – such devices shall be serviced using a </w:t>
      </w:r>
      <w:r w:rsidRPr="005A4B94">
        <w:rPr>
          <w:color w:val="7030A0"/>
        </w:rPr>
        <w:t>load center (disconnect switch)</w:t>
      </w:r>
      <w:r>
        <w:rPr>
          <w:color w:val="7030A0"/>
        </w:rPr>
        <w:t>.</w:t>
      </w:r>
    </w:p>
    <w:p w14:paraId="2D6846F3" w14:textId="7E321A6B" w:rsidR="00384FEA" w:rsidRPr="005A4B94" w:rsidRDefault="00384FEA" w:rsidP="0091158C">
      <w:pPr>
        <w:pStyle w:val="Heading3"/>
        <w:numPr>
          <w:ilvl w:val="0"/>
          <w:numId w:val="21"/>
        </w:numPr>
        <w:ind w:left="1728"/>
        <w:rPr>
          <w:color w:val="7030A0"/>
        </w:rPr>
      </w:pPr>
      <w:r>
        <w:rPr>
          <w:color w:val="7030A0"/>
        </w:rPr>
        <w:t>Devices not emitting non-ionizing frequencies (such as security cameras, etc.) – such devices could be service</w:t>
      </w:r>
      <w:r w:rsidR="006D2480">
        <w:rPr>
          <w:color w:val="7030A0"/>
        </w:rPr>
        <w:t>d</w:t>
      </w:r>
      <w:r>
        <w:rPr>
          <w:color w:val="7030A0"/>
        </w:rPr>
        <w:t xml:space="preserve"> with a load center, a weatherproof receptacle, or an ancillary tap (connected at the photo eye of the luminaire).</w:t>
      </w:r>
    </w:p>
    <w:p w14:paraId="1476A66E" w14:textId="77777777" w:rsidR="00384FEA" w:rsidRPr="005A4B94" w:rsidRDefault="00384FEA" w:rsidP="00384FEA">
      <w:pPr>
        <w:pStyle w:val="Heading3"/>
        <w:rPr>
          <w:color w:val="7030A0"/>
        </w:rPr>
      </w:pPr>
      <w:r w:rsidRPr="005A4B94">
        <w:rPr>
          <w:color w:val="7030A0"/>
        </w:rPr>
        <w:lastRenderedPageBreak/>
        <w:t xml:space="preserve">FortisAlberta will supply and install the </w:t>
      </w:r>
      <w:r>
        <w:rPr>
          <w:color w:val="7030A0"/>
        </w:rPr>
        <w:t xml:space="preserve">power supply devices (load center, weatherproof receptacle, ancillary tap). </w:t>
      </w:r>
    </w:p>
    <w:p w14:paraId="26DB8EBF" w14:textId="77777777" w:rsidR="00384FEA" w:rsidRPr="005A4B94" w:rsidRDefault="00384FEA" w:rsidP="00384FEA">
      <w:pPr>
        <w:pStyle w:val="Heading3"/>
        <w:rPr>
          <w:color w:val="7030A0"/>
        </w:rPr>
      </w:pPr>
      <w:r w:rsidRPr="005A4B94">
        <w:rPr>
          <w:color w:val="7030A0"/>
        </w:rPr>
        <w:t>The costs of supplying and installing the</w:t>
      </w:r>
      <w:r>
        <w:rPr>
          <w:color w:val="7030A0"/>
        </w:rPr>
        <w:t xml:space="preserve"> power supply devices</w:t>
      </w:r>
      <w:r w:rsidRPr="005A4B94">
        <w:rPr>
          <w:color w:val="7030A0"/>
        </w:rPr>
        <w:t xml:space="preserve"> would be attributable to the licensed occupant. </w:t>
      </w:r>
    </w:p>
    <w:p w14:paraId="5000057C" w14:textId="77777777" w:rsidR="00384FEA" w:rsidRPr="005A4B94" w:rsidRDefault="00384FEA" w:rsidP="00384FEA">
      <w:pPr>
        <w:pStyle w:val="Heading3"/>
        <w:rPr>
          <w:color w:val="7030A0"/>
        </w:rPr>
      </w:pPr>
      <w:r w:rsidRPr="005A4B94">
        <w:rPr>
          <w:color w:val="7030A0"/>
        </w:rPr>
        <w:t>Local authority inspection certificate and Site IDs are required for each point of service prior to connection of any licensed occupancy device and equipment to the FortisAlberta’s electric distribution system.</w:t>
      </w:r>
    </w:p>
    <w:p w14:paraId="2BDF468E" w14:textId="77777777" w:rsidR="00384FEA" w:rsidRDefault="00384FEA" w:rsidP="00384FEA">
      <w:pPr>
        <w:jc w:val="center"/>
      </w:pPr>
      <w:r>
        <w:rPr>
          <w:noProof/>
        </w:rPr>
        <w:drawing>
          <wp:inline distT="0" distB="0" distL="0" distR="0" wp14:anchorId="0EFB7642" wp14:editId="5FF467F7">
            <wp:extent cx="1979814" cy="2477069"/>
            <wp:effectExtent l="0" t="0" r="1905" b="0"/>
            <wp:docPr id="27" name="Picture 27" descr="A picture containing sky, outdoor,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street, sign&#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011642" cy="2516891"/>
                    </a:xfrm>
                    <a:prstGeom prst="rect">
                      <a:avLst/>
                    </a:prstGeom>
                  </pic:spPr>
                </pic:pic>
              </a:graphicData>
            </a:graphic>
          </wp:inline>
        </w:drawing>
      </w:r>
      <w:r>
        <w:t xml:space="preserve">  </w:t>
      </w:r>
      <w:r>
        <w:rPr>
          <w:noProof/>
        </w:rPr>
        <w:drawing>
          <wp:inline distT="0" distB="0" distL="0" distR="0" wp14:anchorId="3E454C17" wp14:editId="0384F4A3">
            <wp:extent cx="1849064" cy="2465417"/>
            <wp:effectExtent l="0" t="0" r="0" b="0"/>
            <wp:docPr id="26" name="Picture 26" descr="A picture containing sky,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ree, plant&#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73155" cy="2497538"/>
                    </a:xfrm>
                    <a:prstGeom prst="rect">
                      <a:avLst/>
                    </a:prstGeom>
                    <a:noFill/>
                    <a:ln>
                      <a:noFill/>
                    </a:ln>
                  </pic:spPr>
                </pic:pic>
              </a:graphicData>
            </a:graphic>
          </wp:inline>
        </w:drawing>
      </w:r>
      <w:r>
        <w:t xml:space="preserve">  </w:t>
      </w:r>
      <w:r>
        <w:rPr>
          <w:noProof/>
        </w:rPr>
        <w:drawing>
          <wp:inline distT="0" distB="0" distL="0" distR="0" wp14:anchorId="1EA9C25F" wp14:editId="71926FFB">
            <wp:extent cx="1498557" cy="2461473"/>
            <wp:effectExtent l="0" t="0" r="6985" b="0"/>
            <wp:docPr id="28" name="Picture 28" descr="A picture containing text, sky,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ky, case, accessory&#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1527940" cy="2509736"/>
                    </a:xfrm>
                    <a:prstGeom prst="rect">
                      <a:avLst/>
                    </a:prstGeom>
                  </pic:spPr>
                </pic:pic>
              </a:graphicData>
            </a:graphic>
          </wp:inline>
        </w:drawing>
      </w:r>
    </w:p>
    <w:p w14:paraId="2FA28DA1" w14:textId="77777777" w:rsidR="00384FEA" w:rsidRPr="001F1C0D" w:rsidRDefault="00384FEA" w:rsidP="00384FEA">
      <w:pPr>
        <w:jc w:val="center"/>
      </w:pPr>
      <w:r w:rsidRPr="00002F8B">
        <w:t xml:space="preserve">Figure </w:t>
      </w:r>
      <w:r>
        <w:t>10</w:t>
      </w:r>
      <w:r w:rsidRPr="00002F8B">
        <w:t xml:space="preserve"> – </w:t>
      </w:r>
      <w:r>
        <w:t>Load Center</w:t>
      </w:r>
      <w:r w:rsidRPr="001F1C0D">
        <w:t xml:space="preserve"> on Wood (Left); </w:t>
      </w:r>
      <w:r>
        <w:t>Load Center</w:t>
      </w:r>
      <w:r w:rsidRPr="001F1C0D">
        <w:t xml:space="preserve"> on Streetlight (</w:t>
      </w:r>
      <w:r>
        <w:t>Middle</w:t>
      </w:r>
      <w:r w:rsidRPr="001F1C0D">
        <w:t>)</w:t>
      </w:r>
      <w:r>
        <w:t>; streetlight with a nipple.</w:t>
      </w:r>
      <w:r w:rsidRPr="001F1C0D">
        <w:t xml:space="preserve"> </w:t>
      </w:r>
    </w:p>
    <w:p w14:paraId="0A201D60" w14:textId="77777777" w:rsidR="00384FEA" w:rsidRDefault="00384FEA" w:rsidP="00384FEA">
      <w:pPr>
        <w:pStyle w:val="Heading2"/>
      </w:pPr>
      <w:r>
        <w:t>Servicing and Demarcation Points</w:t>
      </w:r>
    </w:p>
    <w:p w14:paraId="0D13B515" w14:textId="77777777" w:rsidR="00384FEA" w:rsidRPr="004C0759" w:rsidRDefault="00384FEA" w:rsidP="00384FEA">
      <w:pPr>
        <w:pStyle w:val="Heading3"/>
        <w:rPr>
          <w:color w:val="7030A0"/>
        </w:rPr>
      </w:pPr>
      <w:r w:rsidRPr="004C0759">
        <w:rPr>
          <w:color w:val="7030A0"/>
        </w:rPr>
        <w:t xml:space="preserve">The demarcation point of electric service shall be at the FortisAlberta supplied and installed power supply devices. </w:t>
      </w:r>
    </w:p>
    <w:p w14:paraId="4816ABDD" w14:textId="77777777" w:rsidR="00384FEA" w:rsidRPr="001C3E3D" w:rsidRDefault="00384FEA" w:rsidP="00384FEA">
      <w:pPr>
        <w:pStyle w:val="Heading3"/>
        <w:rPr>
          <w:color w:val="000000" w:themeColor="text1"/>
        </w:rPr>
      </w:pPr>
      <w:r>
        <w:t xml:space="preserve">The customer shall be responsible to supply and connect the load side service conductors at </w:t>
      </w:r>
      <w:r w:rsidRPr="001C3E3D">
        <w:rPr>
          <w:color w:val="000000" w:themeColor="text1"/>
        </w:rPr>
        <w:t xml:space="preserve">the load side of the </w:t>
      </w:r>
      <w:r>
        <w:rPr>
          <w:color w:val="000000" w:themeColor="text1"/>
        </w:rPr>
        <w:t>load center</w:t>
      </w:r>
      <w:r w:rsidRPr="001C3E3D">
        <w:rPr>
          <w:color w:val="000000" w:themeColor="text1"/>
        </w:rPr>
        <w:t>.</w:t>
      </w:r>
    </w:p>
    <w:p w14:paraId="28CC10D5" w14:textId="77777777" w:rsidR="00384FEA" w:rsidRPr="004C0759" w:rsidRDefault="00384FEA" w:rsidP="00384FEA">
      <w:pPr>
        <w:pStyle w:val="Heading3"/>
        <w:rPr>
          <w:color w:val="7030A0"/>
        </w:rPr>
      </w:pPr>
      <w:r w:rsidRPr="004C0759">
        <w:rPr>
          <w:color w:val="7030A0"/>
        </w:rPr>
        <w:t>On wood and streetlight poles, the load side service conductors shall be installed in PVC or liquid tight flexible conduits (i.e., mechanical protection), placed on stand-off brackets, and shall be continuous from the load center up to the customer’s device.</w:t>
      </w:r>
    </w:p>
    <w:p w14:paraId="37AE8329" w14:textId="77777777" w:rsidR="00384FEA" w:rsidRDefault="00384FEA" w:rsidP="00384FEA">
      <w:pPr>
        <w:pStyle w:val="Heading3"/>
      </w:pPr>
      <w:r>
        <w:t xml:space="preserve">The distribution system </w:t>
      </w:r>
      <w:r w:rsidRPr="009C0B45">
        <w:t>shall be designed and built to meet cable ampacity and</w:t>
      </w:r>
      <w:r>
        <w:t xml:space="preserve"> </w:t>
      </w:r>
      <w:r w:rsidRPr="009C0B45">
        <w:t>voltage drop requirements.</w:t>
      </w:r>
      <w:r>
        <w:t xml:space="preserve"> Where these requirements are not met, modifications or upgrades may be needed before connecting these loads in the system. All needed upgrades will be attributed to the customer.</w:t>
      </w:r>
    </w:p>
    <w:p w14:paraId="3CEA962F" w14:textId="77777777" w:rsidR="00384FEA" w:rsidRDefault="00384FEA" w:rsidP="00384FEA">
      <w:pPr>
        <w:pStyle w:val="Heading2"/>
      </w:pPr>
      <w:r>
        <w:t>Shutdown Procedures for equipment and devices emitting non-ionizing radio frequencies.</w:t>
      </w:r>
    </w:p>
    <w:p w14:paraId="0E905E32" w14:textId="77777777" w:rsidR="00384FEA" w:rsidRPr="00C62EFC" w:rsidRDefault="00384FEA" w:rsidP="0091158C">
      <w:pPr>
        <w:pStyle w:val="ListParagraph"/>
        <w:numPr>
          <w:ilvl w:val="0"/>
          <w:numId w:val="10"/>
        </w:numPr>
        <w:ind w:left="1066"/>
        <w:contextualSpacing w:val="0"/>
      </w:pPr>
      <w:r w:rsidRPr="00C62EFC">
        <w:t xml:space="preserve">A power line technician or any worker performing work on the pole, must first turn the </w:t>
      </w:r>
      <w:r>
        <w:t xml:space="preserve">breaker in the load center </w:t>
      </w:r>
      <w:r w:rsidRPr="00C62EFC">
        <w:t>to the “</w:t>
      </w:r>
      <w:r>
        <w:t>OFF</w:t>
      </w:r>
      <w:r w:rsidRPr="00C62EFC">
        <w:t>” position.</w:t>
      </w:r>
    </w:p>
    <w:p w14:paraId="537A64D4" w14:textId="77777777" w:rsidR="00384FEA" w:rsidRPr="00C62EFC" w:rsidRDefault="00384FEA" w:rsidP="0091158C">
      <w:pPr>
        <w:pStyle w:val="ListParagraph"/>
        <w:numPr>
          <w:ilvl w:val="0"/>
          <w:numId w:val="10"/>
        </w:numPr>
        <w:ind w:left="1066"/>
        <w:contextualSpacing w:val="0"/>
      </w:pPr>
      <w:r w:rsidRPr="00C62EFC">
        <w:t xml:space="preserve">After work on the pole is complete, the power line technician or any worker performing work on the pole, must turn the disconnect switch of the </w:t>
      </w:r>
      <w:r>
        <w:t>licensed occupancy</w:t>
      </w:r>
      <w:r w:rsidRPr="00C62EFC">
        <w:t xml:space="preserve"> equipment or device back</w:t>
      </w:r>
      <w:r>
        <w:t xml:space="preserve"> </w:t>
      </w:r>
      <w:r w:rsidRPr="00C62EFC">
        <w:t>to the “</w:t>
      </w:r>
      <w:r>
        <w:t>ON</w:t>
      </w:r>
      <w:r w:rsidRPr="00C62EFC">
        <w:t>” position.</w:t>
      </w:r>
    </w:p>
    <w:p w14:paraId="197AE97E" w14:textId="77777777" w:rsidR="00384FEA" w:rsidRDefault="00384FEA" w:rsidP="00384FEA">
      <w:pPr>
        <w:pStyle w:val="Heading2"/>
      </w:pPr>
      <w:r>
        <w:lastRenderedPageBreak/>
        <w:t>Customer Notification of Outage</w:t>
      </w:r>
    </w:p>
    <w:p w14:paraId="1B5C3D66" w14:textId="77777777" w:rsidR="00384FEA" w:rsidRDefault="00384FEA" w:rsidP="00384FEA">
      <w:pPr>
        <w:pStyle w:val="Heading3"/>
      </w:pPr>
      <w:r>
        <w:t>Pre-planned Outages (PPO) and Non-Emergency work</w:t>
      </w:r>
    </w:p>
    <w:p w14:paraId="3CAC357E" w14:textId="77777777" w:rsidR="00384FEA" w:rsidRDefault="00384FEA" w:rsidP="0091158C">
      <w:pPr>
        <w:pStyle w:val="ListParagraph"/>
        <w:numPr>
          <w:ilvl w:val="0"/>
          <w:numId w:val="16"/>
        </w:numPr>
        <w:spacing w:before="120" w:after="60"/>
      </w:pPr>
      <w:r>
        <w:t>The customer must provide an e-mail address to their retailer. The customer must ensure each attached device has a label identifying owner, contact phone number, and device identifier.</w:t>
      </w:r>
    </w:p>
    <w:p w14:paraId="358CE888" w14:textId="77777777" w:rsidR="00384FEA" w:rsidRDefault="00384FEA" w:rsidP="0091158C">
      <w:pPr>
        <w:pStyle w:val="ListParagraph"/>
        <w:numPr>
          <w:ilvl w:val="0"/>
          <w:numId w:val="16"/>
        </w:numPr>
        <w:spacing w:beforeLines="80" w:before="192"/>
        <w:contextualSpacing w:val="0"/>
      </w:pPr>
      <w:r>
        <w:t>During a pre-planned outage, the customer will receive an automated e-mail from FortisAlberta’s PPO desk two days before the planned interruption date.</w:t>
      </w:r>
    </w:p>
    <w:p w14:paraId="79C1875D" w14:textId="77777777" w:rsidR="00384FEA" w:rsidRDefault="00384FEA" w:rsidP="0091158C">
      <w:pPr>
        <w:pStyle w:val="ListParagraph"/>
        <w:numPr>
          <w:ilvl w:val="0"/>
          <w:numId w:val="16"/>
        </w:numPr>
        <w:spacing w:beforeLines="80" w:before="192"/>
        <w:contextualSpacing w:val="0"/>
      </w:pPr>
      <w:r>
        <w:t>The automated e-mail will contain the following information: Legal land location of the service; closest town or city; Site ID; outage date and time; and reasons for outage.</w:t>
      </w:r>
    </w:p>
    <w:p w14:paraId="1072F273" w14:textId="77777777" w:rsidR="00384FEA" w:rsidRPr="002B4CBC" w:rsidRDefault="00384FEA" w:rsidP="00384FEA">
      <w:pPr>
        <w:ind w:left="1440"/>
      </w:pPr>
      <w:r>
        <w:t>NOTE: The customer will have to use their Site ID information to identify the location of their device affect by the PPO.</w:t>
      </w:r>
    </w:p>
    <w:p w14:paraId="24CBDC67" w14:textId="77777777" w:rsidR="00384FEA" w:rsidRDefault="00384FEA" w:rsidP="00384FEA">
      <w:pPr>
        <w:pStyle w:val="Heading3"/>
      </w:pPr>
      <w:r>
        <w:t xml:space="preserve">Emergency (power down) </w:t>
      </w:r>
    </w:p>
    <w:p w14:paraId="3BD31EDB" w14:textId="77777777" w:rsidR="00384FEA" w:rsidRDefault="00384FEA" w:rsidP="0091158C">
      <w:pPr>
        <w:pStyle w:val="ListParagraph"/>
        <w:numPr>
          <w:ilvl w:val="0"/>
          <w:numId w:val="11"/>
        </w:numPr>
        <w:contextualSpacing w:val="0"/>
      </w:pPr>
      <w:r>
        <w:t xml:space="preserve">FortisAlberta will </w:t>
      </w:r>
      <w:r w:rsidRPr="00DA4963">
        <w:rPr>
          <w:u w:val="single"/>
        </w:rPr>
        <w:t>not</w:t>
      </w:r>
      <w:r>
        <w:t xml:space="preserve"> notify the customer in a power down condition. </w:t>
      </w:r>
    </w:p>
    <w:p w14:paraId="2D537D51" w14:textId="77777777" w:rsidR="00384FEA" w:rsidRDefault="00384FEA" w:rsidP="0091158C">
      <w:pPr>
        <w:pStyle w:val="ListParagraph"/>
        <w:numPr>
          <w:ilvl w:val="0"/>
          <w:numId w:val="11"/>
        </w:numPr>
        <w:contextualSpacing w:val="0"/>
      </w:pPr>
      <w:r>
        <w:t>Power loss due to a power down will typically be reported to FortisAlberta through customer calls.</w:t>
      </w:r>
    </w:p>
    <w:p w14:paraId="76FB6A62" w14:textId="77777777" w:rsidR="00384FEA" w:rsidRDefault="00384FEA" w:rsidP="0091158C">
      <w:pPr>
        <w:pStyle w:val="ListParagraph"/>
        <w:numPr>
          <w:ilvl w:val="0"/>
          <w:numId w:val="11"/>
        </w:numPr>
        <w:contextualSpacing w:val="0"/>
      </w:pPr>
      <w:r>
        <w:t>FortisAlberta will only advise the customer of a power interruption after the customer calls FortisAlberta through 310-WIRE.</w:t>
      </w:r>
    </w:p>
    <w:p w14:paraId="262D2944" w14:textId="77777777" w:rsidR="00384FEA" w:rsidRDefault="00384FEA" w:rsidP="00384FEA">
      <w:pPr>
        <w:pStyle w:val="Heading2"/>
      </w:pPr>
      <w:r>
        <w:t>Back-up power devices</w:t>
      </w:r>
    </w:p>
    <w:p w14:paraId="2D94CC54" w14:textId="77777777" w:rsidR="00384FEA" w:rsidRDefault="00384FEA" w:rsidP="00384FEA">
      <w:pPr>
        <w:pStyle w:val="Heading3"/>
      </w:pPr>
      <w:bookmarkStart w:id="87" w:name="_Hlk81393546"/>
      <w:r>
        <w:t>Customer devices and equipment attached on Poles are not allowed to have back-up power (e.g., battery). Note: A downed pole may not stop a device with back up power from operating, of which may cause hazards to utility workers and public.</w:t>
      </w:r>
    </w:p>
    <w:p w14:paraId="406F75F4" w14:textId="77777777" w:rsidR="00384FEA" w:rsidRDefault="00384FEA" w:rsidP="00384FEA">
      <w:pPr>
        <w:pStyle w:val="Heading1"/>
      </w:pPr>
      <w:bookmarkStart w:id="88" w:name="_Toc141174381"/>
      <w:bookmarkStart w:id="89" w:name="_Toc153184831"/>
      <w:r>
        <w:t>Use of 3 kVA transformer servicing SCDs</w:t>
      </w:r>
      <w:bookmarkEnd w:id="88"/>
      <w:bookmarkEnd w:id="89"/>
    </w:p>
    <w:p w14:paraId="0F0CD767" w14:textId="77777777" w:rsidR="00384FEA" w:rsidRDefault="00384FEA" w:rsidP="00384FEA">
      <w:pPr>
        <w:pStyle w:val="Heading2"/>
      </w:pPr>
      <w:r>
        <w:t xml:space="preserve">A 3 kVA transformer may be used to supply service to </w:t>
      </w:r>
      <w:r w:rsidRPr="00D33C25">
        <w:rPr>
          <w:i/>
          <w:iCs/>
        </w:rPr>
        <w:t>small connected devices</w:t>
      </w:r>
      <w:r>
        <w:t xml:space="preserve"> that meets the following conditions:</w:t>
      </w:r>
    </w:p>
    <w:p w14:paraId="7AB04203" w14:textId="77777777" w:rsidR="00384FEA" w:rsidRDefault="00384FEA" w:rsidP="0091158C">
      <w:pPr>
        <w:pStyle w:val="ListParagraph"/>
        <w:numPr>
          <w:ilvl w:val="0"/>
          <w:numId w:val="7"/>
        </w:numPr>
        <w:contextualSpacing w:val="0"/>
      </w:pPr>
      <w:r>
        <w:t>Cross-country, rural, and hard to reach areas (e.g., not accessible by vehicle trucks); and</w:t>
      </w:r>
    </w:p>
    <w:p w14:paraId="56E164C0" w14:textId="77777777" w:rsidR="00384FEA" w:rsidRDefault="00384FEA" w:rsidP="0091158C">
      <w:pPr>
        <w:pStyle w:val="ListParagraph"/>
        <w:numPr>
          <w:ilvl w:val="0"/>
          <w:numId w:val="7"/>
        </w:numPr>
        <w:contextualSpacing w:val="0"/>
      </w:pPr>
      <w:r>
        <w:t>Unlikely to serve future customers (i.e., residential).</w:t>
      </w:r>
    </w:p>
    <w:p w14:paraId="1FE2F6BD" w14:textId="77777777" w:rsidR="00384FEA" w:rsidRDefault="00384FEA" w:rsidP="00384FEA">
      <w:pPr>
        <w:ind w:left="720"/>
      </w:pPr>
      <w:r>
        <w:t xml:space="preserve">NOTE: 3 kVA transformers are to be attached at the same height of attachments for typical single-phase transformers (i.e., 1800mm for single-phase structure or 2350mm for three-phase structure). </w:t>
      </w:r>
      <w:bookmarkEnd w:id="87"/>
      <w:r>
        <w:t> </w:t>
      </w:r>
    </w:p>
    <w:p w14:paraId="61207418" w14:textId="77777777" w:rsidR="00384FEA" w:rsidRPr="00BF0C84" w:rsidRDefault="00384FEA" w:rsidP="00384FEA">
      <w:pPr>
        <w:pStyle w:val="Heading1"/>
        <w:rPr>
          <w:color w:val="7030A0"/>
        </w:rPr>
      </w:pPr>
      <w:bookmarkStart w:id="90" w:name="_Toc152240305"/>
      <w:bookmarkStart w:id="91" w:name="_Toc152836275"/>
      <w:bookmarkStart w:id="92" w:name="_Toc153184832"/>
      <w:r w:rsidRPr="00BF0C84">
        <w:rPr>
          <w:color w:val="7030A0"/>
        </w:rPr>
        <w:t>Mapping of FortisAlberta Electrical Facilities</w:t>
      </w:r>
      <w:bookmarkEnd w:id="90"/>
      <w:bookmarkEnd w:id="91"/>
      <w:bookmarkEnd w:id="92"/>
      <w:r w:rsidRPr="00BF0C84">
        <w:rPr>
          <w:color w:val="7030A0"/>
        </w:rPr>
        <w:t xml:space="preserve"> </w:t>
      </w:r>
    </w:p>
    <w:p w14:paraId="3512A8D7" w14:textId="77777777" w:rsidR="00384FEA" w:rsidRDefault="00384FEA" w:rsidP="00384FEA">
      <w:pPr>
        <w:pStyle w:val="Heading2"/>
        <w:rPr>
          <w:color w:val="7030A0"/>
          <w:lang w:val="en-US"/>
        </w:rPr>
      </w:pPr>
      <w:r>
        <w:rPr>
          <w:color w:val="7030A0"/>
          <w:lang w:val="en-US"/>
        </w:rPr>
        <w:t>FortisAlberta electrical facilities mapping information may be obtained as follows:</w:t>
      </w:r>
    </w:p>
    <w:p w14:paraId="27E41E11" w14:textId="77777777" w:rsidR="00384FEA" w:rsidRPr="00FD2F66" w:rsidRDefault="00384FEA" w:rsidP="0091158C">
      <w:pPr>
        <w:pStyle w:val="ListParagraph"/>
        <w:numPr>
          <w:ilvl w:val="0"/>
          <w:numId w:val="18"/>
        </w:numPr>
        <w:spacing w:before="120" w:after="60"/>
        <w:contextualSpacing w:val="0"/>
        <w:rPr>
          <w:color w:val="7030A0"/>
          <w:lang w:val="en-US"/>
        </w:rPr>
      </w:pPr>
      <w:r>
        <w:rPr>
          <w:color w:val="7030A0"/>
          <w:lang w:val="en-US"/>
        </w:rPr>
        <w:t xml:space="preserve">Through Altalis.com website. </w:t>
      </w:r>
      <w:r w:rsidRPr="00FD2F66">
        <w:rPr>
          <w:color w:val="7030A0"/>
          <w:lang w:val="en-US"/>
        </w:rPr>
        <w:t xml:space="preserve">Annex </w:t>
      </w:r>
      <w:r>
        <w:rPr>
          <w:color w:val="7030A0"/>
          <w:lang w:val="en-US"/>
        </w:rPr>
        <w:t>A</w:t>
      </w:r>
      <w:r w:rsidRPr="00FD2F66">
        <w:rPr>
          <w:color w:val="7030A0"/>
          <w:lang w:val="en-US"/>
        </w:rPr>
        <w:t xml:space="preserve"> </w:t>
      </w:r>
      <w:r>
        <w:rPr>
          <w:color w:val="7030A0"/>
          <w:lang w:val="en-US"/>
        </w:rPr>
        <w:t xml:space="preserve">provides information </w:t>
      </w:r>
      <w:r w:rsidRPr="00FD2F66">
        <w:rPr>
          <w:color w:val="7030A0"/>
          <w:lang w:val="en-US"/>
        </w:rPr>
        <w:t xml:space="preserve">in obtaining </w:t>
      </w:r>
      <w:r>
        <w:rPr>
          <w:color w:val="7030A0"/>
          <w:lang w:val="en-US"/>
        </w:rPr>
        <w:t xml:space="preserve">mapping information of </w:t>
      </w:r>
      <w:r w:rsidRPr="00FD2F66">
        <w:rPr>
          <w:color w:val="7030A0"/>
          <w:lang w:val="en-US"/>
        </w:rPr>
        <w:t>FortisAlberta electrical facilities through Altalis.com.</w:t>
      </w:r>
    </w:p>
    <w:p w14:paraId="75624378" w14:textId="77777777" w:rsidR="00384FEA" w:rsidRPr="00FD2F66" w:rsidRDefault="00384FEA" w:rsidP="0091158C">
      <w:pPr>
        <w:pStyle w:val="ListParagraph"/>
        <w:numPr>
          <w:ilvl w:val="0"/>
          <w:numId w:val="18"/>
        </w:numPr>
        <w:spacing w:before="120" w:after="60"/>
        <w:contextualSpacing w:val="0"/>
        <w:rPr>
          <w:color w:val="7030A0"/>
          <w:lang w:val="en-US"/>
        </w:rPr>
      </w:pPr>
      <w:r>
        <w:rPr>
          <w:color w:val="7030A0"/>
          <w:lang w:val="en-US"/>
        </w:rPr>
        <w:t xml:space="preserve">Through </w:t>
      </w:r>
      <w:r w:rsidRPr="00FD2F66">
        <w:rPr>
          <w:color w:val="7030A0"/>
          <w:lang w:val="en-US"/>
        </w:rPr>
        <w:t>FortisAlberta</w:t>
      </w:r>
      <w:r>
        <w:rPr>
          <w:color w:val="7030A0"/>
          <w:lang w:val="en-US"/>
        </w:rPr>
        <w:t>. Please send a request to FortisAlberta Licensed Occupancy Team (</w:t>
      </w:r>
      <w:hyperlink r:id="rId32" w:history="1">
        <w:r w:rsidRPr="00FD2F66">
          <w:rPr>
            <w:rStyle w:val="Hyperlink"/>
            <w:color w:val="7030A0"/>
            <w:lang w:val="en-US"/>
          </w:rPr>
          <w:t>licensedoccupancy@fortisalberta.com</w:t>
        </w:r>
      </w:hyperlink>
      <w:r>
        <w:rPr>
          <w:color w:val="7030A0"/>
          <w:lang w:val="en-US"/>
        </w:rPr>
        <w:t>)</w:t>
      </w:r>
      <w:r w:rsidRPr="00FD2F66">
        <w:rPr>
          <w:color w:val="7030A0"/>
          <w:lang w:val="en-US"/>
        </w:rPr>
        <w:t>.</w:t>
      </w:r>
    </w:p>
    <w:p w14:paraId="7484684A" w14:textId="77777777" w:rsidR="00384FEA" w:rsidRDefault="00384FEA" w:rsidP="00384FEA"/>
    <w:p w14:paraId="54696CA6" w14:textId="6A4DEAD0" w:rsidR="00C62232" w:rsidRPr="00503472" w:rsidRDefault="00384FEA" w:rsidP="00384FEA">
      <w:pPr>
        <w:pStyle w:val="Heading5"/>
        <w:jc w:val="left"/>
      </w:pPr>
      <w:bookmarkStart w:id="93" w:name="_Title_of_Annex"/>
      <w:bookmarkStart w:id="94" w:name="_Title_of_Annex_1"/>
      <w:bookmarkStart w:id="95" w:name="_Bibliography_(Informative)"/>
      <w:bookmarkStart w:id="96" w:name="_Toc525561471"/>
      <w:bookmarkStart w:id="97" w:name="_Toc532996460"/>
      <w:bookmarkStart w:id="98" w:name="_Toc92810127"/>
      <w:bookmarkStart w:id="99" w:name="_Toc153184833"/>
      <w:bookmarkStart w:id="100" w:name="_Toc525561475"/>
      <w:bookmarkStart w:id="101" w:name="_Toc532996461"/>
      <w:bookmarkStart w:id="102" w:name="_Toc92810128"/>
      <w:bookmarkEnd w:id="14"/>
      <w:bookmarkEnd w:id="15"/>
      <w:bookmarkEnd w:id="16"/>
      <w:bookmarkEnd w:id="17"/>
      <w:bookmarkEnd w:id="93"/>
      <w:bookmarkEnd w:id="94"/>
      <w:bookmarkEnd w:id="95"/>
      <w:r w:rsidRPr="00384FEA">
        <w:lastRenderedPageBreak/>
        <w:t xml:space="preserve">FortisAlberta’s </w:t>
      </w:r>
      <w:r>
        <w:t>F</w:t>
      </w:r>
      <w:r w:rsidRPr="00384FEA">
        <w:t>acilities through Altalis.com</w:t>
      </w:r>
      <w:r w:rsidR="00C62232" w:rsidRPr="00413254">
        <w:rPr>
          <w:u w:val="none"/>
        </w:rPr>
        <w:t xml:space="preserve"> (Informative)</w:t>
      </w:r>
      <w:bookmarkEnd w:id="96"/>
      <w:bookmarkEnd w:id="97"/>
      <w:bookmarkEnd w:id="98"/>
      <w:bookmarkEnd w:id="99"/>
    </w:p>
    <w:p w14:paraId="5938D390" w14:textId="77777777" w:rsidR="00384FEA" w:rsidRDefault="00384FEA" w:rsidP="00384FEA">
      <w:r>
        <w:t xml:space="preserve">FortisAlberta’s mapping of electrical facilities are available through the </w:t>
      </w:r>
      <w:hyperlink r:id="rId33" w:history="1">
        <w:r w:rsidRPr="000A580F">
          <w:rPr>
            <w:rStyle w:val="Hyperlink"/>
          </w:rPr>
          <w:t>www.altalis.com</w:t>
        </w:r>
      </w:hyperlink>
      <w:r>
        <w:t xml:space="preserve">. The customer requesting for mapping information of FortisAlberta’s existing electrical facilities within an area should be directed to the </w:t>
      </w:r>
      <w:hyperlink r:id="rId34" w:history="1">
        <w:r w:rsidRPr="000A580F">
          <w:rPr>
            <w:rStyle w:val="Hyperlink"/>
          </w:rPr>
          <w:t>www.altalis.com</w:t>
        </w:r>
      </w:hyperlink>
      <w:r>
        <w:t xml:space="preserve"> website.</w:t>
      </w:r>
    </w:p>
    <w:p w14:paraId="74191E71" w14:textId="77777777" w:rsidR="00384FEA" w:rsidRDefault="00384FEA" w:rsidP="00384FEA">
      <w:pPr>
        <w:rPr>
          <w:rFonts w:ascii="Calibri" w:hAnsi="Calibri" w:cs="Calibri"/>
        </w:rPr>
      </w:pPr>
      <w:r>
        <w:t>The following steps will guide the customer to gather FortisAlberta’s mapping information:</w:t>
      </w:r>
    </w:p>
    <w:p w14:paraId="02B1BACF"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 xml:space="preserve">Click on the link </w:t>
      </w:r>
      <w:hyperlink r:id="rId35" w:history="1">
        <w:r>
          <w:rPr>
            <w:rStyle w:val="Hyperlink"/>
            <w:rFonts w:eastAsia="Times New Roman"/>
          </w:rPr>
          <w:t>www.altalis.com</w:t>
        </w:r>
      </w:hyperlink>
    </w:p>
    <w:p w14:paraId="77583E15" w14:textId="77777777" w:rsidR="00384FEA" w:rsidRDefault="00384FEA" w:rsidP="00384FEA">
      <w:pPr>
        <w:pStyle w:val="ListParagraph"/>
        <w:spacing w:after="0" w:line="240" w:lineRule="auto"/>
        <w:contextualSpacing w:val="0"/>
        <w:rPr>
          <w:rFonts w:eastAsia="Times New Roman"/>
        </w:rPr>
      </w:pPr>
    </w:p>
    <w:p w14:paraId="0F52B640"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“Infrastructure”</w:t>
      </w:r>
    </w:p>
    <w:p w14:paraId="73268126" w14:textId="77777777" w:rsidR="00384FEA" w:rsidRDefault="00384FEA" w:rsidP="00384FEA">
      <w:r>
        <w:t>               </w:t>
      </w:r>
      <w:r>
        <w:rPr>
          <w:noProof/>
        </w:rPr>
        <w:drawing>
          <wp:inline distT="0" distB="0" distL="0" distR="0" wp14:anchorId="7961052E" wp14:editId="1A10A236">
            <wp:extent cx="2057400" cy="1365250"/>
            <wp:effectExtent l="0" t="0" r="0" b="635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36" r:link="rId37" cstate="screen">
                      <a:extLst>
                        <a:ext uri="{28A0092B-C50C-407E-A947-70E740481C1C}">
                          <a14:useLocalDpi xmlns:a14="http://schemas.microsoft.com/office/drawing/2010/main"/>
                        </a:ext>
                      </a:extLst>
                    </a:blip>
                    <a:srcRect/>
                    <a:stretch>
                      <a:fillRect/>
                    </a:stretch>
                  </pic:blipFill>
                  <pic:spPr bwMode="auto">
                    <a:xfrm>
                      <a:off x="0" y="0"/>
                      <a:ext cx="2057400" cy="1365250"/>
                    </a:xfrm>
                    <a:prstGeom prst="rect">
                      <a:avLst/>
                    </a:prstGeom>
                    <a:noFill/>
                    <a:ln>
                      <a:noFill/>
                    </a:ln>
                  </pic:spPr>
                </pic:pic>
              </a:graphicData>
            </a:graphic>
          </wp:inline>
        </w:drawing>
      </w:r>
    </w:p>
    <w:p w14:paraId="27358F15" w14:textId="77777777" w:rsidR="00384FEA" w:rsidRDefault="00384FEA" w:rsidP="00384FEA"/>
    <w:p w14:paraId="4CBEF145"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on “Electrical”</w:t>
      </w:r>
    </w:p>
    <w:p w14:paraId="543AB955" w14:textId="77777777" w:rsidR="00384FEA" w:rsidRDefault="00384FEA" w:rsidP="00384FEA">
      <w:pPr>
        <w:pStyle w:val="ListParagraph"/>
      </w:pPr>
      <w:r>
        <w:rPr>
          <w:noProof/>
        </w:rPr>
        <w:drawing>
          <wp:inline distT="0" distB="0" distL="0" distR="0" wp14:anchorId="0B2BA5B2" wp14:editId="24805A5C">
            <wp:extent cx="2114550" cy="1104900"/>
            <wp:effectExtent l="0" t="0" r="0" b="0"/>
            <wp:docPr id="23" name="Picture 23" descr="A screenshot of a mobil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mobile application&#10;&#10;Description automatically generated"/>
                    <pic:cNvPicPr>
                      <a:picLocks noChangeAspect="1" noChangeArrowheads="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2114550" cy="1104900"/>
                    </a:xfrm>
                    <a:prstGeom prst="rect">
                      <a:avLst/>
                    </a:prstGeom>
                    <a:noFill/>
                    <a:ln>
                      <a:noFill/>
                    </a:ln>
                  </pic:spPr>
                </pic:pic>
              </a:graphicData>
            </a:graphic>
          </wp:inline>
        </w:drawing>
      </w:r>
    </w:p>
    <w:p w14:paraId="6BE4E6D7" w14:textId="77777777" w:rsidR="00384FEA" w:rsidRDefault="00384FEA" w:rsidP="00384FEA">
      <w:pPr>
        <w:pStyle w:val="ListParagraph"/>
      </w:pPr>
    </w:p>
    <w:p w14:paraId="4778B4B3"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on “Fortis Facility Data”</w:t>
      </w:r>
    </w:p>
    <w:p w14:paraId="7CB914C2" w14:textId="77777777" w:rsidR="00384FEA" w:rsidRDefault="00384FEA" w:rsidP="00384FEA">
      <w:pPr>
        <w:pStyle w:val="ListParagraph"/>
      </w:pPr>
      <w:r>
        <w:rPr>
          <w:noProof/>
        </w:rPr>
        <w:drawing>
          <wp:inline distT="0" distB="0" distL="0" distR="0" wp14:anchorId="6B1733D7" wp14:editId="742CB6B0">
            <wp:extent cx="1879600" cy="2127250"/>
            <wp:effectExtent l="0" t="0" r="6350" b="6350"/>
            <wp:docPr id="15"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pic:cNvPicPr>
                      <a:picLocks noChangeAspect="1" noChangeArrowheads="1"/>
                    </pic:cNvPicPr>
                  </pic:nvPicPr>
                  <pic:blipFill>
                    <a:blip r:embed="rId40" r:link="rId41" cstate="screen">
                      <a:extLst>
                        <a:ext uri="{28A0092B-C50C-407E-A947-70E740481C1C}">
                          <a14:useLocalDpi xmlns:a14="http://schemas.microsoft.com/office/drawing/2010/main"/>
                        </a:ext>
                      </a:extLst>
                    </a:blip>
                    <a:srcRect/>
                    <a:stretch>
                      <a:fillRect/>
                    </a:stretch>
                  </pic:blipFill>
                  <pic:spPr bwMode="auto">
                    <a:xfrm>
                      <a:off x="0" y="0"/>
                      <a:ext cx="1879600" cy="2127250"/>
                    </a:xfrm>
                    <a:prstGeom prst="rect">
                      <a:avLst/>
                    </a:prstGeom>
                    <a:noFill/>
                    <a:ln>
                      <a:noFill/>
                    </a:ln>
                  </pic:spPr>
                </pic:pic>
              </a:graphicData>
            </a:graphic>
          </wp:inline>
        </w:drawing>
      </w:r>
    </w:p>
    <w:p w14:paraId="635E5F98"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 xml:space="preserve">Select the area of interest by clicking on “Select” and “Rectangle” or “Polygon.” </w:t>
      </w:r>
    </w:p>
    <w:p w14:paraId="368633A5" w14:textId="77777777" w:rsidR="00384FEA" w:rsidRDefault="00384FEA" w:rsidP="00384FEA">
      <w:pPr>
        <w:pStyle w:val="ListParagraph"/>
      </w:pPr>
      <w:r>
        <w:rPr>
          <w:noProof/>
        </w:rPr>
        <w:lastRenderedPageBreak/>
        <w:drawing>
          <wp:inline distT="0" distB="0" distL="0" distR="0" wp14:anchorId="72697A3E" wp14:editId="5383838D">
            <wp:extent cx="3213100" cy="1752600"/>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42" r:link="rId43" cstate="screen">
                      <a:extLst>
                        <a:ext uri="{28A0092B-C50C-407E-A947-70E740481C1C}">
                          <a14:useLocalDpi xmlns:a14="http://schemas.microsoft.com/office/drawing/2010/main"/>
                        </a:ext>
                      </a:extLst>
                    </a:blip>
                    <a:srcRect/>
                    <a:stretch>
                      <a:fillRect/>
                    </a:stretch>
                  </pic:blipFill>
                  <pic:spPr bwMode="auto">
                    <a:xfrm>
                      <a:off x="0" y="0"/>
                      <a:ext cx="3213100" cy="1752600"/>
                    </a:xfrm>
                    <a:prstGeom prst="rect">
                      <a:avLst/>
                    </a:prstGeom>
                    <a:noFill/>
                    <a:ln>
                      <a:noFill/>
                    </a:ln>
                  </pic:spPr>
                </pic:pic>
              </a:graphicData>
            </a:graphic>
          </wp:inline>
        </w:drawing>
      </w:r>
    </w:p>
    <w:p w14:paraId="55780A38" w14:textId="77777777" w:rsidR="00384FEA" w:rsidRDefault="00384FEA" w:rsidP="00384FEA">
      <w:pPr>
        <w:pStyle w:val="ListParagraph"/>
      </w:pPr>
    </w:p>
    <w:p w14:paraId="792CF8E8"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and drag the cursor to identify the area of interest.</w:t>
      </w:r>
    </w:p>
    <w:p w14:paraId="4D55D211" w14:textId="77777777" w:rsidR="00384FEA" w:rsidRDefault="00384FEA" w:rsidP="00384FEA">
      <w:pPr>
        <w:pStyle w:val="ListParagraph"/>
        <w:spacing w:after="0" w:line="240" w:lineRule="auto"/>
        <w:contextualSpacing w:val="0"/>
        <w:rPr>
          <w:rFonts w:eastAsia="Times New Roman"/>
        </w:rPr>
      </w:pPr>
    </w:p>
    <w:p w14:paraId="7068C4B1" w14:textId="77777777" w:rsidR="00384FEA" w:rsidRDefault="00384FEA" w:rsidP="00384FEA">
      <w:pPr>
        <w:pStyle w:val="ListParagraph"/>
      </w:pPr>
      <w:r>
        <w:rPr>
          <w:noProof/>
        </w:rPr>
        <w:drawing>
          <wp:inline distT="0" distB="0" distL="0" distR="0" wp14:anchorId="775A88C4" wp14:editId="673DD185">
            <wp:extent cx="3257550" cy="2114550"/>
            <wp:effectExtent l="0" t="0" r="0" b="0"/>
            <wp:docPr id="4" name="Picture 4" descr="A map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train&#10;&#10;Description automatically generated"/>
                    <pic:cNvPicPr>
                      <a:picLocks noChangeAspect="1" noChangeArrowheads="1"/>
                    </pic:cNvPicPr>
                  </pic:nvPicPr>
                  <pic:blipFill>
                    <a:blip r:embed="rId44" r:link="rId45" cstate="screen">
                      <a:extLst>
                        <a:ext uri="{28A0092B-C50C-407E-A947-70E740481C1C}">
                          <a14:useLocalDpi xmlns:a14="http://schemas.microsoft.com/office/drawing/2010/main"/>
                        </a:ext>
                      </a:extLst>
                    </a:blip>
                    <a:srcRect/>
                    <a:stretch>
                      <a:fillRect/>
                    </a:stretch>
                  </pic:blipFill>
                  <pic:spPr bwMode="auto">
                    <a:xfrm>
                      <a:off x="0" y="0"/>
                      <a:ext cx="3257550" cy="2114550"/>
                    </a:xfrm>
                    <a:prstGeom prst="rect">
                      <a:avLst/>
                    </a:prstGeom>
                    <a:noFill/>
                    <a:ln>
                      <a:noFill/>
                    </a:ln>
                  </pic:spPr>
                </pic:pic>
              </a:graphicData>
            </a:graphic>
          </wp:inline>
        </w:drawing>
      </w:r>
    </w:p>
    <w:p w14:paraId="7E4EB76D" w14:textId="77777777" w:rsidR="00384FEA" w:rsidRDefault="00384FEA" w:rsidP="00384FEA">
      <w:pPr>
        <w:pStyle w:val="ListParagraph"/>
      </w:pPr>
    </w:p>
    <w:p w14:paraId="2CDFDDFD"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“Add to Cart” located at the bottom right corner of the screen.</w:t>
      </w:r>
    </w:p>
    <w:p w14:paraId="23540376" w14:textId="77777777" w:rsidR="00384FEA" w:rsidRDefault="00384FEA" w:rsidP="00384FEA">
      <w:pPr>
        <w:pStyle w:val="ListParagraph"/>
        <w:spacing w:after="0" w:line="240" w:lineRule="auto"/>
        <w:contextualSpacing w:val="0"/>
        <w:rPr>
          <w:rFonts w:eastAsia="Times New Roman"/>
        </w:rPr>
      </w:pPr>
    </w:p>
    <w:p w14:paraId="69158375" w14:textId="77777777" w:rsidR="00384FEA" w:rsidRDefault="00384FEA" w:rsidP="00384FEA">
      <w:pPr>
        <w:pStyle w:val="ListParagraph"/>
      </w:pPr>
      <w:r>
        <w:rPr>
          <w:noProof/>
        </w:rPr>
        <w:drawing>
          <wp:inline distT="0" distB="0" distL="0" distR="0" wp14:anchorId="499BC125" wp14:editId="774D7C82">
            <wp:extent cx="1593850" cy="793750"/>
            <wp:effectExtent l="0" t="0" r="6350" b="6350"/>
            <wp:docPr id="3" name="Picture 3" descr="A green button with white text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button with white text and blue objects&#10;&#10;Description automatically generated"/>
                    <pic:cNvPicPr>
                      <a:picLocks noChangeAspect="1" noChangeArrowheads="1"/>
                    </pic:cNvPicPr>
                  </pic:nvPicPr>
                  <pic:blipFill>
                    <a:blip r:embed="rId46" r:link="rId47" cstate="screen">
                      <a:extLst>
                        <a:ext uri="{28A0092B-C50C-407E-A947-70E740481C1C}">
                          <a14:useLocalDpi xmlns:a14="http://schemas.microsoft.com/office/drawing/2010/main"/>
                        </a:ext>
                      </a:extLst>
                    </a:blip>
                    <a:srcRect/>
                    <a:stretch>
                      <a:fillRect/>
                    </a:stretch>
                  </pic:blipFill>
                  <pic:spPr bwMode="auto">
                    <a:xfrm>
                      <a:off x="0" y="0"/>
                      <a:ext cx="1593850" cy="793750"/>
                    </a:xfrm>
                    <a:prstGeom prst="rect">
                      <a:avLst/>
                    </a:prstGeom>
                    <a:noFill/>
                    <a:ln>
                      <a:noFill/>
                    </a:ln>
                  </pic:spPr>
                </pic:pic>
              </a:graphicData>
            </a:graphic>
          </wp:inline>
        </w:drawing>
      </w:r>
    </w:p>
    <w:p w14:paraId="6E6FFC8E" w14:textId="77777777" w:rsidR="00384FEA" w:rsidRDefault="00384FEA" w:rsidP="00384FEA"/>
    <w:p w14:paraId="497861C3" w14:textId="1DEED50C" w:rsidR="00C62232" w:rsidRDefault="00C62232" w:rsidP="00384FEA">
      <w:pPr>
        <w:rPr>
          <w:rFonts w:eastAsiaTheme="minorEastAsia"/>
          <w:color w:val="002855"/>
          <w:spacing w:val="0"/>
          <w:sz w:val="24"/>
          <w:szCs w:val="24"/>
          <w:u w:val="single" w:color="FFC72C"/>
          <w14:scene3d>
            <w14:camera w14:prst="orthographicFront"/>
            <w14:lightRig w14:rig="threePt" w14:dir="t">
              <w14:rot w14:lat="0" w14:lon="0" w14:rev="0"/>
            </w14:lightRig>
          </w14:scene3d>
        </w:rPr>
      </w:pPr>
      <w:r>
        <w:br w:type="page"/>
      </w:r>
    </w:p>
    <w:p w14:paraId="76E86DF0" w14:textId="45ACBF80" w:rsidR="00384FEA" w:rsidRDefault="00384FEA" w:rsidP="00384FEA">
      <w:pPr>
        <w:pStyle w:val="Heading5"/>
      </w:pPr>
      <w:bookmarkStart w:id="103" w:name="_Toc81291289"/>
      <w:bookmarkStart w:id="104" w:name="_Toc141174383"/>
      <w:bookmarkStart w:id="105" w:name="_Toc153184834"/>
      <w:r w:rsidRPr="00DA4963">
        <w:lastRenderedPageBreak/>
        <w:t xml:space="preserve">Alberta Electrical Utility Code (AEUC), </w:t>
      </w:r>
      <w:r w:rsidR="0091158C">
        <w:t>6</w:t>
      </w:r>
      <w:r w:rsidRPr="00DA4963">
        <w:t>th Edition</w:t>
      </w:r>
      <w:r w:rsidRPr="0091158C">
        <w:rPr>
          <w:u w:val="none"/>
        </w:rPr>
        <w:t xml:space="preserve"> (Normative)</w:t>
      </w:r>
      <w:bookmarkEnd w:id="103"/>
      <w:bookmarkEnd w:id="104"/>
      <w:bookmarkEnd w:id="105"/>
    </w:p>
    <w:p w14:paraId="026E3ED7" w14:textId="77777777" w:rsidR="0091158C" w:rsidRPr="00B71BDC" w:rsidRDefault="0091158C" w:rsidP="0091158C">
      <w:pPr>
        <w:rPr>
          <w:lang w:val="en-US"/>
        </w:rPr>
      </w:pPr>
      <w:r w:rsidRPr="00B71BDC">
        <w:rPr>
          <w:lang w:val="en-US"/>
        </w:rPr>
        <w:t xml:space="preserve">This annex contains some applicable code clauses. Refer to the full AEUC for more details.  </w:t>
      </w:r>
    </w:p>
    <w:p w14:paraId="5A6D788C" w14:textId="77777777" w:rsidR="0091158C" w:rsidRPr="00B71BDC" w:rsidRDefault="0091158C" w:rsidP="0091158C">
      <w:pPr>
        <w:rPr>
          <w:i/>
          <w:iCs/>
          <w:lang w:val="en-US"/>
        </w:rPr>
      </w:pPr>
      <w:r w:rsidRPr="00B71BDC">
        <w:rPr>
          <w:i/>
          <w:iCs/>
          <w:lang w:val="en-US"/>
        </w:rPr>
        <w:t>2-012 Interference with Systems</w:t>
      </w:r>
    </w:p>
    <w:p w14:paraId="34B686C7" w14:textId="77777777" w:rsidR="0091158C" w:rsidRPr="00B71BDC" w:rsidRDefault="0091158C" w:rsidP="0091158C">
      <w:pPr>
        <w:ind w:left="720"/>
        <w:rPr>
          <w:i/>
          <w:iCs/>
          <w:lang w:val="en-US"/>
        </w:rPr>
      </w:pPr>
      <w:r w:rsidRPr="00B71BDC">
        <w:rPr>
          <w:i/>
          <w:iCs/>
          <w:lang w:val="en-US"/>
        </w:rPr>
        <w:t>(1) No person shall interfere with, tamper with, or willfully damage electrical utility systems covered by this Code.</w:t>
      </w:r>
    </w:p>
    <w:p w14:paraId="595D4AB2" w14:textId="77777777" w:rsidR="0091158C" w:rsidRPr="00B71BDC" w:rsidRDefault="0091158C" w:rsidP="0091158C">
      <w:pPr>
        <w:ind w:left="720"/>
        <w:rPr>
          <w:i/>
          <w:iCs/>
          <w:lang w:val="en-US"/>
        </w:rPr>
      </w:pPr>
      <w:r w:rsidRPr="00B71BDC">
        <w:rPr>
          <w:i/>
          <w:iCs/>
          <w:lang w:val="en-US"/>
        </w:rPr>
        <w:t>(2) Electrical utility system poles and structures shall be kept free of all materials and equipment not required for the system, unless permitted by the operator of the utility system.</w:t>
      </w:r>
    </w:p>
    <w:p w14:paraId="6B0776AA" w14:textId="77777777" w:rsidR="0091158C" w:rsidRPr="00B71BDC" w:rsidRDefault="0091158C" w:rsidP="0091158C">
      <w:pPr>
        <w:ind w:left="720"/>
        <w:rPr>
          <w:i/>
          <w:iCs/>
          <w:lang w:val="en-US"/>
        </w:rPr>
      </w:pPr>
      <w:r w:rsidRPr="00B71BDC">
        <w:rPr>
          <w:i/>
          <w:iCs/>
          <w:lang w:val="en-US"/>
        </w:rPr>
        <w:t>(3) No person shall make attachments to electrical utility system poles and structures unless authorization has been received from the operator of the utility system.</w:t>
      </w:r>
    </w:p>
    <w:p w14:paraId="18603618" w14:textId="77777777" w:rsidR="0091158C" w:rsidRPr="00B71BDC" w:rsidRDefault="0091158C" w:rsidP="0091158C">
      <w:pPr>
        <w:ind w:left="720"/>
        <w:rPr>
          <w:i/>
          <w:iCs/>
          <w:lang w:val="en-US"/>
        </w:rPr>
      </w:pPr>
      <w:r w:rsidRPr="00B71BDC">
        <w:rPr>
          <w:i/>
          <w:iCs/>
          <w:lang w:val="en-US"/>
        </w:rPr>
        <w:t>(4) No person shall climb electrical utility system poles or structures or make connections or disconnections to electrical utility system equipment unless the person has been authorized to do so by the operator of the utility system.</w:t>
      </w:r>
    </w:p>
    <w:p w14:paraId="3E080492" w14:textId="77777777" w:rsidR="0091158C" w:rsidRPr="00B71BDC" w:rsidRDefault="0091158C" w:rsidP="0091158C">
      <w:pPr>
        <w:ind w:left="720"/>
        <w:rPr>
          <w:i/>
          <w:iCs/>
          <w:lang w:val="en-US"/>
        </w:rPr>
      </w:pPr>
      <w:r w:rsidRPr="00B71BDC">
        <w:rPr>
          <w:i/>
          <w:iCs/>
          <w:lang w:val="en-US"/>
        </w:rPr>
        <w:t>(5) No person shall enter an electrical utility system generating station, substation, subsurface chamber, equipment room, or similar location unless that person is authorized to enter by the operator of the utility system.</w:t>
      </w:r>
    </w:p>
    <w:p w14:paraId="54A42450" w14:textId="77777777" w:rsidR="0091158C" w:rsidRPr="00B71BDC" w:rsidRDefault="0091158C" w:rsidP="0091158C">
      <w:pPr>
        <w:rPr>
          <w:i/>
          <w:iCs/>
          <w:lang w:val="en-US"/>
        </w:rPr>
      </w:pPr>
      <w:r w:rsidRPr="00B71BDC">
        <w:rPr>
          <w:i/>
          <w:iCs/>
          <w:lang w:val="en-US"/>
        </w:rPr>
        <w:t>2-014 Activities near Overhead Power Lines (See Appendix B.)</w:t>
      </w:r>
    </w:p>
    <w:p w14:paraId="3811F1A5" w14:textId="77777777" w:rsidR="0091158C" w:rsidRPr="00B71BDC" w:rsidRDefault="0091158C" w:rsidP="0091158C">
      <w:pPr>
        <w:ind w:left="720"/>
        <w:rPr>
          <w:i/>
          <w:iCs/>
          <w:lang w:val="en-US"/>
        </w:rPr>
      </w:pPr>
      <w:r w:rsidRPr="00B71BDC">
        <w:rPr>
          <w:i/>
          <w:iCs/>
          <w:lang w:val="en-US"/>
        </w:rPr>
        <w:t>(1) This Rule applies to activities near overhead powerlines and not the movement of persons, equipment, buildings, vehicles, or objects under overhead powerlines.</w:t>
      </w:r>
    </w:p>
    <w:p w14:paraId="237025F4" w14:textId="77777777" w:rsidR="0091158C" w:rsidRPr="00B71BDC" w:rsidRDefault="0091158C" w:rsidP="0091158C">
      <w:pPr>
        <w:ind w:left="720"/>
        <w:rPr>
          <w:i/>
          <w:iCs/>
          <w:lang w:val="en-US"/>
        </w:rPr>
      </w:pPr>
      <w:r w:rsidRPr="00B71BDC">
        <w:rPr>
          <w:i/>
          <w:iCs/>
          <w:lang w:val="en-US"/>
        </w:rPr>
        <w:t>(2) A person must contact the operator of the utility system before activities other than those in Subrule (1) are undertaken or equipment is operated within 7.0 meters of an energized overhead line to:</w:t>
      </w:r>
    </w:p>
    <w:p w14:paraId="206CC168" w14:textId="77777777" w:rsidR="0091158C" w:rsidRPr="00B71BDC" w:rsidRDefault="0091158C" w:rsidP="0091158C">
      <w:pPr>
        <w:ind w:left="720" w:firstLine="720"/>
        <w:rPr>
          <w:i/>
          <w:iCs/>
          <w:lang w:val="en-US"/>
        </w:rPr>
      </w:pPr>
      <w:r w:rsidRPr="00B71BDC">
        <w:rPr>
          <w:i/>
          <w:iCs/>
          <w:lang w:val="en-US"/>
        </w:rPr>
        <w:t>(a) determine the voltage of the power line; and</w:t>
      </w:r>
    </w:p>
    <w:p w14:paraId="07447C5D" w14:textId="77777777" w:rsidR="0091158C" w:rsidRPr="00B71BDC" w:rsidRDefault="0091158C" w:rsidP="0091158C">
      <w:pPr>
        <w:ind w:firstLine="720"/>
        <w:rPr>
          <w:i/>
          <w:iCs/>
          <w:lang w:val="en-US"/>
        </w:rPr>
      </w:pPr>
      <w:r w:rsidRPr="00B71BDC">
        <w:rPr>
          <w:i/>
          <w:iCs/>
          <w:lang w:val="en-US"/>
        </w:rPr>
        <w:t>(b) establish the appropriate safe limit of approach distance listed in Table 1.</w:t>
      </w:r>
    </w:p>
    <w:p w14:paraId="6963BD7F" w14:textId="77777777" w:rsidR="0091158C" w:rsidRPr="00B71BDC" w:rsidRDefault="0091158C" w:rsidP="0091158C">
      <w:pPr>
        <w:ind w:left="720"/>
        <w:rPr>
          <w:i/>
          <w:iCs/>
          <w:lang w:val="en-US"/>
        </w:rPr>
      </w:pPr>
      <w:r w:rsidRPr="00B71BDC">
        <w:rPr>
          <w:i/>
          <w:iCs/>
          <w:lang w:val="en-US"/>
        </w:rPr>
        <w:t>(3) Except as provided for in Subrule (4), a person must ensure that the safe limit of approach distance, as established in Subrule (2), is maintained and that no activities are undertaken, and no equipment is operated at distances less than the established safe limit of approach distance.</w:t>
      </w:r>
    </w:p>
    <w:p w14:paraId="32699671" w14:textId="77777777" w:rsidR="0091158C" w:rsidRPr="00B71BDC" w:rsidRDefault="0091158C" w:rsidP="0091158C">
      <w:pPr>
        <w:ind w:left="720"/>
        <w:rPr>
          <w:i/>
          <w:iCs/>
          <w:lang w:val="en-US"/>
        </w:rPr>
      </w:pPr>
      <w:r w:rsidRPr="00B71BDC">
        <w:rPr>
          <w:i/>
          <w:iCs/>
          <w:lang w:val="en-US"/>
        </w:rPr>
        <w:t>(4) A person must notify the operator of the utility system before activities are undertaken or equipment is operated in the vicinity of the power line at distances less than the safe limit of approach distances listed in Table 1 and obtain the operator’s assistance in protecting persons involved.</w:t>
      </w:r>
    </w:p>
    <w:p w14:paraId="17BD36B5" w14:textId="77777777" w:rsidR="0091158C" w:rsidRPr="00B71BDC" w:rsidRDefault="0091158C" w:rsidP="0091158C">
      <w:pPr>
        <w:ind w:left="720"/>
        <w:rPr>
          <w:i/>
          <w:iCs/>
          <w:lang w:val="en-US"/>
        </w:rPr>
      </w:pPr>
      <w:r w:rsidRPr="00B71BDC">
        <w:rPr>
          <w:i/>
          <w:iCs/>
          <w:lang w:val="en-US"/>
        </w:rPr>
        <w:t>(5) Notwithstanding Subrules (1) through (4), Table 1 does not apply to utility workers falling under the OH&amp;S Code, Part 40 Utility Workers – Electrical.</w:t>
      </w:r>
    </w:p>
    <w:p w14:paraId="50E8866F" w14:textId="77777777" w:rsidR="0091158C" w:rsidRPr="00B71BDC" w:rsidRDefault="0091158C" w:rsidP="0091158C">
      <w:pPr>
        <w:ind w:left="720"/>
        <w:rPr>
          <w:i/>
          <w:iCs/>
          <w:lang w:val="en-US"/>
        </w:rPr>
      </w:pPr>
      <w:r w:rsidRPr="00B71BDC">
        <w:rPr>
          <w:i/>
          <w:iCs/>
          <w:lang w:val="en-US"/>
        </w:rPr>
        <w:t>(6) A person must ensure that earth or other materials are not placed under or beside an overhead power line if doing so reduces the safe clearance to less than the Minimum Vertical Design Clearances above Ground or Rails as defined in Table 5 of this Code and the safe limit of approach distances listed in Table 1.</w:t>
      </w:r>
    </w:p>
    <w:p w14:paraId="037A3183" w14:textId="77777777" w:rsidR="0091158C" w:rsidRPr="00B71BDC" w:rsidRDefault="0091158C" w:rsidP="0091158C">
      <w:pPr>
        <w:ind w:left="720"/>
        <w:rPr>
          <w:i/>
          <w:iCs/>
          <w:lang w:val="en-US"/>
        </w:rPr>
      </w:pPr>
      <w:r w:rsidRPr="00B71BDC">
        <w:rPr>
          <w:i/>
          <w:iCs/>
          <w:lang w:val="en-US"/>
        </w:rPr>
        <w:t>(7) A person must follow the direction of the operator of the utility system in maintaining the appropriate safe clearance when conducting activities near an overhead power line.</w:t>
      </w:r>
    </w:p>
    <w:p w14:paraId="01CA1243" w14:textId="77777777" w:rsidR="0091158C" w:rsidRPr="00B71BDC" w:rsidRDefault="0091158C" w:rsidP="0091158C">
      <w:pPr>
        <w:ind w:left="720"/>
        <w:rPr>
          <w:i/>
          <w:iCs/>
          <w:lang w:val="en-US"/>
        </w:rPr>
      </w:pPr>
      <w:r w:rsidRPr="00B71BDC">
        <w:rPr>
          <w:i/>
          <w:iCs/>
          <w:lang w:val="en-US"/>
        </w:rPr>
        <w:lastRenderedPageBreak/>
        <w:t>(8) If an activity is being carried out near the safe limits of approach distances specified in Table 1, the person completing the activity shall assign a competent person to act as an observer whose only responsibility is to ensure that the safe limit of approach distances will be maintained.</w:t>
      </w:r>
    </w:p>
    <w:p w14:paraId="402B3323" w14:textId="77777777" w:rsidR="0091158C" w:rsidRPr="00B71BDC" w:rsidRDefault="0091158C" w:rsidP="0091158C">
      <w:pPr>
        <w:ind w:left="720"/>
        <w:rPr>
          <w:i/>
          <w:iCs/>
          <w:lang w:val="en-US"/>
        </w:rPr>
      </w:pPr>
      <w:r w:rsidRPr="00B71BDC">
        <w:rPr>
          <w:i/>
          <w:iCs/>
          <w:lang w:val="en-US"/>
        </w:rPr>
        <w:t>(9) A person shall not excavate or perform similar operations in the vicinity of an overhead or underground power line if it reduces the electrical and structural integrity of the power line including associated grounding equipment. </w:t>
      </w:r>
    </w:p>
    <w:p w14:paraId="0448F0C5" w14:textId="77777777" w:rsidR="00384FEA" w:rsidRDefault="00384FEA" w:rsidP="00384FEA">
      <w:pPr>
        <w:spacing w:before="0" w:after="160"/>
        <w:rPr>
          <w:i/>
          <w:iCs/>
        </w:rPr>
      </w:pPr>
      <w:r>
        <w:rPr>
          <w:i/>
          <w:iCs/>
        </w:rPr>
        <w:br w:type="page"/>
      </w:r>
    </w:p>
    <w:p w14:paraId="7D495F4C" w14:textId="77777777" w:rsidR="00384FEA" w:rsidRDefault="00384FEA" w:rsidP="00384FEA">
      <w:pPr>
        <w:pStyle w:val="Heading5"/>
      </w:pPr>
      <w:bookmarkStart w:id="106" w:name="ConnectionAuthorizationForm"/>
      <w:bookmarkStart w:id="107" w:name="_Toc141174384"/>
      <w:bookmarkStart w:id="108" w:name="_Toc153184835"/>
      <w:bookmarkEnd w:id="106"/>
      <w:r>
        <w:lastRenderedPageBreak/>
        <w:t>Connection Authorization Form</w:t>
      </w:r>
      <w:bookmarkEnd w:id="107"/>
      <w:bookmarkEnd w:id="108"/>
    </w:p>
    <w:permStart w:id="214456062" w:edGrp="everyone"/>
    <w:p w14:paraId="02D9ED7C" w14:textId="77777777" w:rsidR="00384FEA" w:rsidRDefault="00384FEA" w:rsidP="00384FEA">
      <w:pPr>
        <w:jc w:val="center"/>
      </w:pPr>
      <w:r>
        <w:object w:dxaOrig="1539" w:dyaOrig="997" w14:anchorId="2DB36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48" o:title=""/>
          </v:shape>
          <o:OLEObject Type="Embed" ProgID="Acrobat.Document.DC" ShapeID="_x0000_i1025" DrawAspect="Icon" ObjectID="_1763876821" r:id="rId49"/>
        </w:object>
      </w:r>
      <w:permEnd w:id="214456062"/>
    </w:p>
    <w:p w14:paraId="1FBC9F39" w14:textId="7D785FB9" w:rsidR="00384FEA" w:rsidRDefault="00384FEA" w:rsidP="00384FEA">
      <w:pPr>
        <w:jc w:val="center"/>
      </w:pPr>
      <w:r>
        <w:rPr>
          <w:noProof/>
        </w:rPr>
        <w:drawing>
          <wp:inline distT="0" distB="0" distL="0" distR="0" wp14:anchorId="0DFD2676" wp14:editId="57B2A139">
            <wp:extent cx="5082363" cy="6886051"/>
            <wp:effectExtent l="0" t="0" r="4445" b="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5116614" cy="6932458"/>
                    </a:xfrm>
                    <a:prstGeom prst="rect">
                      <a:avLst/>
                    </a:prstGeom>
                  </pic:spPr>
                </pic:pic>
              </a:graphicData>
            </a:graphic>
          </wp:inline>
        </w:drawing>
      </w:r>
    </w:p>
    <w:p w14:paraId="2A4B596C" w14:textId="793D72E9" w:rsidR="00C62232" w:rsidRPr="001E359E" w:rsidRDefault="00C62232" w:rsidP="00C62232">
      <w:pPr>
        <w:pStyle w:val="Heading5"/>
      </w:pPr>
      <w:bookmarkStart w:id="109" w:name="_Toc153184836"/>
      <w:r w:rsidRPr="00AB1659">
        <w:lastRenderedPageBreak/>
        <w:t>Bibliography</w:t>
      </w:r>
      <w:r w:rsidRPr="00413254">
        <w:rPr>
          <w:u w:val="none"/>
        </w:rPr>
        <w:t xml:space="preserve"> (Informative)</w:t>
      </w:r>
      <w:bookmarkEnd w:id="100"/>
      <w:bookmarkEnd w:id="101"/>
      <w:bookmarkEnd w:id="102"/>
      <w:bookmarkEnd w:id="109"/>
    </w:p>
    <w:p w14:paraId="73D7EC66" w14:textId="77777777" w:rsidR="00384FEA" w:rsidRDefault="00384FEA" w:rsidP="00384FEA">
      <w:bookmarkStart w:id="110" w:name="_Hlk83204482"/>
      <w:r>
        <w:t xml:space="preserve">[B1] FortisAlberta, D08-08.1 through D08-08.4, Licensed occupancy related standards. Available for external third-party licensed occupancy communication parties. </w:t>
      </w:r>
    </w:p>
    <w:p w14:paraId="3D94FB11" w14:textId="77777777" w:rsidR="00384FEA" w:rsidRDefault="00384FEA" w:rsidP="00384FEA">
      <w:r>
        <w:t xml:space="preserve">[B2] FortisAlberta Licensed Occupancy processes and Limits of approach for telecommunication workers as posted in the </w:t>
      </w:r>
      <w:hyperlink r:id="rId51" w:history="1">
        <w:r w:rsidRPr="00BE12B7">
          <w:rPr>
            <w:rStyle w:val="Hyperlink"/>
          </w:rPr>
          <w:t>FortisAlberta.com</w:t>
        </w:r>
      </w:hyperlink>
      <w:r>
        <w:t xml:space="preserve"> website. </w:t>
      </w:r>
    </w:p>
    <w:p w14:paraId="17709850" w14:textId="4BFC2D6C" w:rsidR="00384FEA" w:rsidRPr="00FD206D" w:rsidRDefault="00384FEA" w:rsidP="00384FEA">
      <w:r>
        <w:t>[B3] Alberta Electrical Utility Code (AEUC),</w:t>
      </w:r>
      <w:r w:rsidRPr="00A76594">
        <w:t xml:space="preserve"> </w:t>
      </w:r>
      <w:r w:rsidR="0091158C">
        <w:t>6</w:t>
      </w:r>
      <w:r w:rsidRPr="00A76594">
        <w:rPr>
          <w:vertAlign w:val="superscript"/>
        </w:rPr>
        <w:t>th</w:t>
      </w:r>
      <w:r w:rsidRPr="00A76594">
        <w:t xml:space="preserve"> Edition, </w:t>
      </w:r>
      <w:r w:rsidR="0091158C">
        <w:t>Summer 2022</w:t>
      </w:r>
    </w:p>
    <w:p w14:paraId="5590066F" w14:textId="77777777" w:rsidR="00384FEA" w:rsidRDefault="00384FEA" w:rsidP="00384FEA">
      <w:r>
        <w:t xml:space="preserve">[B4] Alberta </w:t>
      </w:r>
      <w:r w:rsidRPr="00233DFC">
        <w:t>Occupational Health and Safety Code</w:t>
      </w:r>
      <w:r>
        <w:t xml:space="preserve">, </w:t>
      </w:r>
      <w:r w:rsidRPr="00672B95">
        <w:rPr>
          <w:color w:val="7030A0"/>
        </w:rPr>
        <w:t>March 31, 2023</w:t>
      </w:r>
    </w:p>
    <w:p w14:paraId="1153B435" w14:textId="77777777" w:rsidR="00384FEA" w:rsidRDefault="00384FEA" w:rsidP="00384FEA">
      <w:pPr>
        <w:rPr>
          <w:lang w:val="en-US"/>
        </w:rPr>
      </w:pPr>
      <w:r>
        <w:rPr>
          <w:lang w:val="en-US"/>
        </w:rPr>
        <w:t>[B5</w:t>
      </w:r>
      <w:r w:rsidRPr="00212520">
        <w:rPr>
          <w:lang w:val="en-US"/>
        </w:rPr>
        <w:t xml:space="preserve">] </w:t>
      </w:r>
      <w:r>
        <w:rPr>
          <w:lang w:val="en-US"/>
        </w:rPr>
        <w:t>Canadian Standards Association (CSA) C22.3 No.1-20, Overhead Systems</w:t>
      </w:r>
    </w:p>
    <w:bookmarkEnd w:id="110"/>
    <w:p w14:paraId="53350D99" w14:textId="77777777" w:rsidR="00384FEA" w:rsidRDefault="00384FEA" w:rsidP="00384FEA">
      <w:r>
        <w:t>[B6] FortisAlberta’s Service and Metering Guide. Available in the FortisAlberta external website.</w:t>
      </w:r>
    </w:p>
    <w:p w14:paraId="35579733" w14:textId="77777777" w:rsidR="00384FEA" w:rsidRDefault="00384FEA" w:rsidP="00384FEA">
      <w:r>
        <w:rPr>
          <w:lang w:val="en-US"/>
        </w:rPr>
        <w:t xml:space="preserve">[B7] </w:t>
      </w:r>
      <w:r>
        <w:t>Licensed Occupancy Agreement</w:t>
      </w:r>
    </w:p>
    <w:p w14:paraId="7C505996" w14:textId="77777777" w:rsidR="00384FEA" w:rsidRPr="003B63D6" w:rsidRDefault="00384FEA" w:rsidP="00384FEA">
      <w:r>
        <w:t xml:space="preserve">[B8] </w:t>
      </w:r>
      <w:r w:rsidRPr="00576C6D">
        <w:t>Canadian Electrical Code C22.1</w:t>
      </w:r>
    </w:p>
    <w:p w14:paraId="3189DC6F" w14:textId="77777777" w:rsidR="00384FEA" w:rsidRDefault="00384FEA" w:rsidP="00384FEA">
      <w:r>
        <w:t xml:space="preserve">[B9] </w:t>
      </w:r>
      <w:r w:rsidRPr="00690787">
        <w:t>Safety Code 6</w:t>
      </w:r>
    </w:p>
    <w:p w14:paraId="10DA5B6E" w14:textId="77777777" w:rsidR="00384FEA" w:rsidRDefault="00384FEA" w:rsidP="00384FEA">
      <w:r>
        <w:t>[B10] Electric Distribution System Fr</w:t>
      </w:r>
      <w:r w:rsidRPr="00DB4CAB">
        <w:t xml:space="preserve">anchise </w:t>
      </w:r>
      <w:r>
        <w:t>A</w:t>
      </w:r>
      <w:r w:rsidRPr="00DB4CAB">
        <w:t>greements</w:t>
      </w:r>
      <w:r>
        <w:t xml:space="preserve"> </w:t>
      </w:r>
    </w:p>
    <w:p w14:paraId="23F23AEB" w14:textId="77777777" w:rsidR="00384FEA" w:rsidRDefault="00384FEA" w:rsidP="00384FEA">
      <w:r>
        <w:t xml:space="preserve">[B11] APEGA, Professional Practice Standard, Authenticating Professional Work Products </w:t>
      </w:r>
    </w:p>
    <w:p w14:paraId="1ECB0671" w14:textId="77777777" w:rsidR="00384FEA" w:rsidRDefault="00384FEA" w:rsidP="00384FEA">
      <w:r>
        <w:t>[B12] CEA Guidelines on Joint Use Poles with Wireless Attachers</w:t>
      </w:r>
    </w:p>
    <w:p w14:paraId="6DC2D1F3" w14:textId="77777777" w:rsidR="00384FEA" w:rsidRPr="00212520" w:rsidRDefault="00384FEA" w:rsidP="00384FEA">
      <w:pPr>
        <w:rPr>
          <w:lang w:val="en-US"/>
        </w:rPr>
      </w:pPr>
      <w:r>
        <w:t>[B13] APEGA Professional Practice Bulletin – Authentication Requirements for As-Built, Record, and As-Acquired Drawings (February 2023 version latest at publication date).</w:t>
      </w:r>
    </w:p>
    <w:p w14:paraId="6F4CBBDF" w14:textId="77777777" w:rsidR="00C62232" w:rsidRDefault="00C62232" w:rsidP="00C62232">
      <w:pPr>
        <w:rPr>
          <w:lang w:val="en-US"/>
        </w:rPr>
      </w:pPr>
    </w:p>
    <w:p w14:paraId="6867A3A3" w14:textId="3C193BD5" w:rsidR="00C62232" w:rsidRDefault="00C62232" w:rsidP="00384FEA">
      <w:r>
        <w:t>FortisAlberta S</w:t>
      </w:r>
      <w:r w:rsidRPr="00D65A9E">
        <w:t xml:space="preserve">tandards can be found from The Wire by choosing </w:t>
      </w:r>
      <w:r>
        <w:t>‘</w:t>
      </w:r>
      <w:r w:rsidRPr="00D65A9E">
        <w:t>Our Company</w:t>
      </w:r>
      <w:r>
        <w:t>’</w:t>
      </w:r>
      <w:r w:rsidRPr="00D65A9E">
        <w:t xml:space="preserve">, </w:t>
      </w:r>
      <w:r>
        <w:t>‘</w:t>
      </w:r>
      <w:r w:rsidRPr="00D65A9E">
        <w:t>Safety</w:t>
      </w:r>
      <w:r>
        <w:t>’,</w:t>
      </w:r>
      <w:r w:rsidRPr="00D65A9E">
        <w:t xml:space="preserve"> </w:t>
      </w:r>
      <w:r>
        <w:t>then ‘Standards Database’, or by selecting ‘Applications’, then ‘Standards Database’. The search function can be used to find Standards Documents. Select ‘Standards Documents’ on the left menu to view all available Standards Documents.</w:t>
      </w:r>
      <w:r w:rsidRPr="00D65A9E">
        <w:t> </w:t>
      </w:r>
      <w:r>
        <w:t xml:space="preserve">Standards made available to contractors can be found using </w:t>
      </w:r>
      <w:r w:rsidRPr="00572548">
        <w:t>FortisAlberta’s Contractor Portal</w:t>
      </w:r>
      <w:r>
        <w:t xml:space="preserve"> at </w:t>
      </w:r>
      <w:hyperlink r:id="rId52" w:history="1">
        <w:r w:rsidR="0091158C" w:rsidRPr="008D2211">
          <w:rPr>
            <w:rStyle w:val="Hyperlink"/>
          </w:rPr>
          <w:t>https://workingwith.fortisalberta.com/</w:t>
        </w:r>
      </w:hyperlink>
      <w:r>
        <w:t>.</w:t>
      </w:r>
    </w:p>
    <w:p w14:paraId="38E2851A" w14:textId="77777777" w:rsidR="0091158C" w:rsidRDefault="0091158C" w:rsidP="00384FEA"/>
    <w:p w14:paraId="31F8F51B" w14:textId="77777777" w:rsidR="0091158C" w:rsidRPr="00F91FCB" w:rsidRDefault="0091158C" w:rsidP="0091158C">
      <w:pPr>
        <w:pStyle w:val="Heading8"/>
        <w:rPr>
          <w:color w:val="7030A0"/>
        </w:rPr>
      </w:pPr>
      <w:r w:rsidRPr="00F91FCB">
        <w:rPr>
          <w:color w:val="7030A0"/>
        </w:rPr>
        <w:t>Revision Tracking Table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25"/>
        <w:gridCol w:w="2160"/>
        <w:gridCol w:w="7200"/>
      </w:tblGrid>
      <w:tr w:rsidR="0091158C" w:rsidRPr="000C3E09" w14:paraId="3EC94528" w14:textId="77777777" w:rsidTr="00CA568B">
        <w:trPr>
          <w:jc w:val="center"/>
        </w:trPr>
        <w:tc>
          <w:tcPr>
            <w:tcW w:w="625" w:type="dxa"/>
            <w:tcBorders>
              <w:top w:val="single" w:sz="4" w:space="0" w:color="auto"/>
              <w:bottom w:val="single" w:sz="4" w:space="0" w:color="auto"/>
              <w:right w:val="single" w:sz="4" w:space="0" w:color="auto"/>
            </w:tcBorders>
            <w:shd w:val="clear" w:color="auto" w:fill="002855"/>
            <w:vAlign w:val="center"/>
          </w:tcPr>
          <w:p w14:paraId="36DFE9B8" w14:textId="77777777" w:rsidR="0091158C" w:rsidRPr="000C3E09" w:rsidRDefault="0091158C" w:rsidP="00CA568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Rev</w:t>
            </w:r>
          </w:p>
        </w:tc>
        <w:tc>
          <w:tcPr>
            <w:tcW w:w="2160" w:type="dxa"/>
            <w:tcBorders>
              <w:top w:val="single" w:sz="4" w:space="0" w:color="auto"/>
              <w:left w:val="single" w:sz="4" w:space="0" w:color="auto"/>
              <w:bottom w:val="single" w:sz="4" w:space="0" w:color="auto"/>
            </w:tcBorders>
            <w:shd w:val="clear" w:color="auto" w:fill="002855"/>
            <w:vAlign w:val="center"/>
          </w:tcPr>
          <w:p w14:paraId="47161AAD" w14:textId="77777777" w:rsidR="0091158C" w:rsidRPr="000C3E09" w:rsidRDefault="0091158C" w:rsidP="00CA568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Date</w:t>
            </w:r>
          </w:p>
        </w:tc>
        <w:tc>
          <w:tcPr>
            <w:tcW w:w="7200" w:type="dxa"/>
            <w:tcBorders>
              <w:top w:val="single" w:sz="4" w:space="0" w:color="auto"/>
              <w:left w:val="single" w:sz="4" w:space="0" w:color="auto"/>
              <w:bottom w:val="single" w:sz="4" w:space="0" w:color="auto"/>
            </w:tcBorders>
            <w:shd w:val="clear" w:color="auto" w:fill="002855"/>
          </w:tcPr>
          <w:p w14:paraId="360A28BA" w14:textId="77777777" w:rsidR="0091158C" w:rsidRPr="000C3E09" w:rsidRDefault="0091158C" w:rsidP="00CA568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Summary of Changes</w:t>
            </w:r>
          </w:p>
        </w:tc>
      </w:tr>
      <w:tr w:rsidR="0091158C" w:rsidRPr="000C3E09" w14:paraId="60FE04DE" w14:textId="77777777" w:rsidTr="00CA568B">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4A6EE45A" w14:textId="77777777" w:rsidR="0091158C" w:rsidRPr="00E5332D" w:rsidRDefault="0091158C" w:rsidP="00CA568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0</w:t>
            </w:r>
          </w:p>
        </w:tc>
        <w:tc>
          <w:tcPr>
            <w:tcW w:w="2160" w:type="dxa"/>
            <w:tcBorders>
              <w:top w:val="single" w:sz="4" w:space="0" w:color="auto"/>
              <w:left w:val="single" w:sz="4" w:space="0" w:color="auto"/>
              <w:bottom w:val="single" w:sz="4" w:space="0" w:color="auto"/>
            </w:tcBorders>
            <w:vAlign w:val="center"/>
          </w:tcPr>
          <w:p w14:paraId="1B3B1BDA" w14:textId="77777777" w:rsidR="0091158C" w:rsidRPr="00E5332D" w:rsidRDefault="0091158C" w:rsidP="00CA568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March 3, 2022</w:t>
            </w:r>
          </w:p>
        </w:tc>
        <w:tc>
          <w:tcPr>
            <w:tcW w:w="7200" w:type="dxa"/>
            <w:tcBorders>
              <w:top w:val="single" w:sz="4" w:space="0" w:color="auto"/>
              <w:left w:val="single" w:sz="4" w:space="0" w:color="auto"/>
              <w:bottom w:val="single" w:sz="4" w:space="0" w:color="auto"/>
            </w:tcBorders>
          </w:tcPr>
          <w:p w14:paraId="45A834CA" w14:textId="77777777" w:rsidR="0091158C" w:rsidRPr="00E5332D" w:rsidRDefault="0091158C" w:rsidP="00CA568B">
            <w:pPr>
              <w:autoSpaceDE w:val="0"/>
              <w:autoSpaceDN w:val="0"/>
              <w:adjustRightInd w:val="0"/>
              <w:spacing w:before="20" w:after="20" w:line="240" w:lineRule="auto"/>
              <w:rPr>
                <w:color w:val="000000" w:themeColor="text1"/>
                <w:spacing w:val="0"/>
                <w:sz w:val="21"/>
                <w:szCs w:val="21"/>
              </w:rPr>
            </w:pPr>
            <w:r w:rsidRPr="00E5332D">
              <w:rPr>
                <w:color w:val="000000" w:themeColor="text1"/>
                <w:spacing w:val="0"/>
                <w:sz w:val="21"/>
                <w:szCs w:val="21"/>
              </w:rPr>
              <w:t>Document created.</w:t>
            </w:r>
          </w:p>
        </w:tc>
      </w:tr>
      <w:tr w:rsidR="0091158C" w:rsidRPr="000C3E09" w14:paraId="70736159" w14:textId="77777777" w:rsidTr="00CA568B">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0C0DB08A" w14:textId="77777777" w:rsidR="0091158C" w:rsidRPr="00E5332D" w:rsidRDefault="0091158C" w:rsidP="00CA568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1</w:t>
            </w:r>
            <w:r>
              <w:rPr>
                <w:color w:val="000000" w:themeColor="text1"/>
                <w:spacing w:val="0"/>
                <w:sz w:val="21"/>
                <w:szCs w:val="21"/>
              </w:rPr>
              <w:t>.0</w:t>
            </w:r>
          </w:p>
        </w:tc>
        <w:tc>
          <w:tcPr>
            <w:tcW w:w="2160" w:type="dxa"/>
            <w:tcBorders>
              <w:top w:val="single" w:sz="4" w:space="0" w:color="auto"/>
              <w:left w:val="single" w:sz="4" w:space="0" w:color="auto"/>
              <w:bottom w:val="single" w:sz="4" w:space="0" w:color="auto"/>
            </w:tcBorders>
            <w:vAlign w:val="center"/>
          </w:tcPr>
          <w:p w14:paraId="043A433A" w14:textId="77777777" w:rsidR="0091158C" w:rsidRPr="00E5332D" w:rsidRDefault="0091158C" w:rsidP="00CA568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July 27, 2023</w:t>
            </w:r>
          </w:p>
        </w:tc>
        <w:tc>
          <w:tcPr>
            <w:tcW w:w="7200" w:type="dxa"/>
            <w:tcBorders>
              <w:top w:val="single" w:sz="4" w:space="0" w:color="auto"/>
              <w:left w:val="single" w:sz="4" w:space="0" w:color="auto"/>
              <w:bottom w:val="single" w:sz="4" w:space="0" w:color="auto"/>
            </w:tcBorders>
          </w:tcPr>
          <w:p w14:paraId="4A31B82D" w14:textId="77777777" w:rsidR="0091158C" w:rsidRPr="00E5332D" w:rsidRDefault="0091158C" w:rsidP="00CA568B">
            <w:pPr>
              <w:autoSpaceDE w:val="0"/>
              <w:autoSpaceDN w:val="0"/>
              <w:adjustRightInd w:val="0"/>
              <w:spacing w:before="20" w:after="20" w:line="240" w:lineRule="auto"/>
              <w:rPr>
                <w:color w:val="000000" w:themeColor="text1"/>
                <w:spacing w:val="0"/>
                <w:sz w:val="21"/>
                <w:szCs w:val="21"/>
              </w:rPr>
            </w:pPr>
            <w:r w:rsidRPr="00E5332D">
              <w:rPr>
                <w:color w:val="000000" w:themeColor="text1"/>
                <w:spacing w:val="0"/>
                <w:sz w:val="21"/>
                <w:szCs w:val="21"/>
              </w:rPr>
              <w:t>Additional Code requirements captured and updated. General housekeeping - moved process related information to the Licensed Occupancy Small Connected Devices Attachment process document.</w:t>
            </w:r>
          </w:p>
        </w:tc>
      </w:tr>
      <w:tr w:rsidR="0091158C" w:rsidRPr="00E5332D" w14:paraId="56C29F5C" w14:textId="77777777" w:rsidTr="00CA568B">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156A8CB8" w14:textId="77777777" w:rsidR="0091158C" w:rsidRPr="00E5332D" w:rsidRDefault="0091158C" w:rsidP="00CA568B">
            <w:pPr>
              <w:autoSpaceDE w:val="0"/>
              <w:autoSpaceDN w:val="0"/>
              <w:adjustRightInd w:val="0"/>
              <w:spacing w:before="20" w:after="20" w:line="240" w:lineRule="auto"/>
              <w:jc w:val="center"/>
              <w:rPr>
                <w:color w:val="7030A0"/>
                <w:spacing w:val="0"/>
                <w:sz w:val="21"/>
                <w:szCs w:val="21"/>
              </w:rPr>
            </w:pPr>
            <w:r>
              <w:rPr>
                <w:color w:val="7030A0"/>
                <w:spacing w:val="0"/>
                <w:sz w:val="21"/>
                <w:szCs w:val="21"/>
              </w:rPr>
              <w:t>1.1</w:t>
            </w:r>
          </w:p>
        </w:tc>
        <w:tc>
          <w:tcPr>
            <w:tcW w:w="2160" w:type="dxa"/>
            <w:tcBorders>
              <w:top w:val="single" w:sz="4" w:space="0" w:color="auto"/>
              <w:left w:val="single" w:sz="4" w:space="0" w:color="auto"/>
              <w:bottom w:val="single" w:sz="4" w:space="0" w:color="auto"/>
            </w:tcBorders>
            <w:vAlign w:val="center"/>
          </w:tcPr>
          <w:p w14:paraId="33A52C36" w14:textId="342853B4" w:rsidR="0091158C" w:rsidRPr="00E5332D" w:rsidRDefault="0091158C" w:rsidP="00CA568B">
            <w:pPr>
              <w:autoSpaceDE w:val="0"/>
              <w:autoSpaceDN w:val="0"/>
              <w:adjustRightInd w:val="0"/>
              <w:spacing w:before="20" w:after="20" w:line="240" w:lineRule="auto"/>
              <w:jc w:val="center"/>
              <w:rPr>
                <w:color w:val="7030A0"/>
                <w:spacing w:val="0"/>
                <w:sz w:val="21"/>
                <w:szCs w:val="21"/>
              </w:rPr>
            </w:pPr>
            <w:r>
              <w:rPr>
                <w:color w:val="7030A0"/>
                <w:spacing w:val="0"/>
                <w:sz w:val="21"/>
                <w:szCs w:val="21"/>
              </w:rPr>
              <w:t>December 1</w:t>
            </w:r>
            <w:r w:rsidR="008B0A7A">
              <w:rPr>
                <w:color w:val="7030A0"/>
                <w:spacing w:val="0"/>
                <w:sz w:val="21"/>
                <w:szCs w:val="21"/>
              </w:rPr>
              <w:t>2</w:t>
            </w:r>
            <w:r>
              <w:rPr>
                <w:color w:val="7030A0"/>
                <w:spacing w:val="0"/>
                <w:sz w:val="21"/>
                <w:szCs w:val="21"/>
              </w:rPr>
              <w:t>, 2023</w:t>
            </w:r>
          </w:p>
        </w:tc>
        <w:tc>
          <w:tcPr>
            <w:tcW w:w="7200" w:type="dxa"/>
            <w:tcBorders>
              <w:top w:val="single" w:sz="4" w:space="0" w:color="auto"/>
              <w:left w:val="single" w:sz="4" w:space="0" w:color="auto"/>
              <w:bottom w:val="single" w:sz="4" w:space="0" w:color="auto"/>
            </w:tcBorders>
          </w:tcPr>
          <w:p w14:paraId="0CBA7A6A" w14:textId="0476607D" w:rsidR="00F06899" w:rsidRDefault="00AE7226"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5.1 and 5.2</w:t>
            </w:r>
            <w:r w:rsidR="00F06899">
              <w:rPr>
                <w:color w:val="7030A0"/>
                <w:spacing w:val="0"/>
                <w:sz w:val="21"/>
                <w:szCs w:val="21"/>
              </w:rPr>
              <w:t xml:space="preserve"> – added clarification on minimum separations between SCD and </w:t>
            </w:r>
            <w:r w:rsidR="00982D18">
              <w:rPr>
                <w:color w:val="7030A0"/>
                <w:spacing w:val="0"/>
                <w:sz w:val="21"/>
                <w:szCs w:val="21"/>
              </w:rPr>
              <w:t xml:space="preserve">electric </w:t>
            </w:r>
            <w:r w:rsidR="00F06899">
              <w:rPr>
                <w:color w:val="7030A0"/>
                <w:spacing w:val="0"/>
                <w:sz w:val="21"/>
                <w:szCs w:val="21"/>
              </w:rPr>
              <w:t>distribution facilities.</w:t>
            </w:r>
          </w:p>
          <w:p w14:paraId="629DE463" w14:textId="19B6968E"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8.2 – updated licensed occupancy contact information.</w:t>
            </w:r>
          </w:p>
          <w:p w14:paraId="426CC6E0" w14:textId="731B5AC9" w:rsidR="00476431" w:rsidRDefault="00476431" w:rsidP="00CA568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8.3.2 </w:t>
            </w:r>
            <w:r w:rsidR="00EB2EBA">
              <w:rPr>
                <w:color w:val="7030A0"/>
                <w:spacing w:val="0"/>
                <w:sz w:val="21"/>
                <w:szCs w:val="21"/>
              </w:rPr>
              <w:t>–</w:t>
            </w:r>
            <w:r>
              <w:rPr>
                <w:color w:val="7030A0"/>
                <w:spacing w:val="0"/>
                <w:sz w:val="21"/>
                <w:szCs w:val="21"/>
              </w:rPr>
              <w:t xml:space="preserve"> </w:t>
            </w:r>
            <w:r w:rsidR="00EB2EBA">
              <w:rPr>
                <w:color w:val="7030A0"/>
                <w:spacing w:val="0"/>
                <w:sz w:val="21"/>
                <w:szCs w:val="21"/>
              </w:rPr>
              <w:t xml:space="preserve">clarification </w:t>
            </w:r>
            <w:r w:rsidR="00B126B5">
              <w:rPr>
                <w:color w:val="7030A0"/>
                <w:spacing w:val="0"/>
                <w:sz w:val="21"/>
                <w:szCs w:val="21"/>
              </w:rPr>
              <w:t xml:space="preserve">requirement </w:t>
            </w:r>
            <w:r w:rsidR="000C76F1">
              <w:rPr>
                <w:color w:val="7030A0"/>
                <w:spacing w:val="0"/>
                <w:sz w:val="21"/>
                <w:szCs w:val="21"/>
              </w:rPr>
              <w:t xml:space="preserve">between </w:t>
            </w:r>
            <w:r w:rsidR="00EB2EBA">
              <w:rPr>
                <w:color w:val="7030A0"/>
                <w:spacing w:val="0"/>
                <w:sz w:val="21"/>
                <w:szCs w:val="21"/>
              </w:rPr>
              <w:t>electrical inspection permit</w:t>
            </w:r>
            <w:r w:rsidR="000C76F1">
              <w:rPr>
                <w:color w:val="7030A0"/>
                <w:spacing w:val="0"/>
                <w:sz w:val="21"/>
                <w:szCs w:val="21"/>
              </w:rPr>
              <w:t xml:space="preserve"> vs. connection authorization form.</w:t>
            </w:r>
          </w:p>
          <w:p w14:paraId="5E4FA2D3" w14:textId="77777777"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8.3.4 – provided new SCD application form.</w:t>
            </w:r>
          </w:p>
          <w:p w14:paraId="1C8AC4D8" w14:textId="70FA92CD" w:rsidR="00F42AF8" w:rsidRDefault="00F42AF8" w:rsidP="00CA568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8.4 – applicable fees are now referenced to the </w:t>
            </w:r>
            <w:r w:rsidR="00FC6334">
              <w:rPr>
                <w:color w:val="7030A0"/>
                <w:spacing w:val="0"/>
                <w:sz w:val="21"/>
                <w:szCs w:val="21"/>
              </w:rPr>
              <w:t>published schedule of fees.</w:t>
            </w:r>
          </w:p>
          <w:p w14:paraId="302651F8" w14:textId="1A0713AE"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Figure 2 – updated.</w:t>
            </w:r>
          </w:p>
          <w:p w14:paraId="027CA835" w14:textId="77777777" w:rsidR="003571BE"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Figure 3 – updated.</w:t>
            </w:r>
          </w:p>
          <w:p w14:paraId="53F9E9DA" w14:textId="5F6D5AAB" w:rsidR="003571BE" w:rsidRDefault="003571BE" w:rsidP="00CA568B">
            <w:pPr>
              <w:autoSpaceDE w:val="0"/>
              <w:autoSpaceDN w:val="0"/>
              <w:adjustRightInd w:val="0"/>
              <w:spacing w:before="20" w:after="20" w:line="240" w:lineRule="auto"/>
              <w:rPr>
                <w:color w:val="7030A0"/>
                <w:spacing w:val="0"/>
                <w:sz w:val="21"/>
                <w:szCs w:val="21"/>
              </w:rPr>
            </w:pPr>
            <w:r>
              <w:rPr>
                <w:color w:val="7030A0"/>
                <w:spacing w:val="0"/>
                <w:sz w:val="21"/>
                <w:szCs w:val="21"/>
              </w:rPr>
              <w:lastRenderedPageBreak/>
              <w:t xml:space="preserve">Section 11.2 – Updated requirements </w:t>
            </w:r>
            <w:r w:rsidR="00B302E8">
              <w:rPr>
                <w:color w:val="7030A0"/>
                <w:spacing w:val="0"/>
                <w:sz w:val="21"/>
                <w:szCs w:val="21"/>
              </w:rPr>
              <w:t>on restricted wood pole structures. Removed underground services and added hot line primary jumpers.</w:t>
            </w:r>
          </w:p>
          <w:p w14:paraId="4D82EC7C" w14:textId="3B2C1717" w:rsidR="00706E47" w:rsidRDefault="00706E47"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12: Removed</w:t>
            </w:r>
            <w:r w:rsidR="00417C51">
              <w:rPr>
                <w:color w:val="7030A0"/>
                <w:spacing w:val="0"/>
                <w:sz w:val="21"/>
                <w:szCs w:val="21"/>
              </w:rPr>
              <w:t xml:space="preserve"> limit of maximum number of SCD services allowed.</w:t>
            </w:r>
          </w:p>
          <w:p w14:paraId="6CE77291" w14:textId="602D024C"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13: Drilling on streetlight poles</w:t>
            </w:r>
            <w:r w:rsidR="00417C51">
              <w:rPr>
                <w:color w:val="7030A0"/>
                <w:spacing w:val="0"/>
                <w:sz w:val="21"/>
                <w:szCs w:val="21"/>
              </w:rPr>
              <w:t>.</w:t>
            </w:r>
          </w:p>
          <w:p w14:paraId="51C6352F" w14:textId="77777777" w:rsidR="00417C51" w:rsidRDefault="00417C51" w:rsidP="00CA568B">
            <w:pPr>
              <w:autoSpaceDE w:val="0"/>
              <w:autoSpaceDN w:val="0"/>
              <w:adjustRightInd w:val="0"/>
              <w:spacing w:before="20" w:after="20" w:line="240" w:lineRule="auto"/>
              <w:rPr>
                <w:color w:val="7030A0"/>
                <w:spacing w:val="0"/>
                <w:sz w:val="21"/>
                <w:szCs w:val="21"/>
              </w:rPr>
            </w:pPr>
            <w:r>
              <w:rPr>
                <w:color w:val="7030A0"/>
                <w:spacing w:val="0"/>
                <w:sz w:val="21"/>
                <w:szCs w:val="21"/>
              </w:rPr>
              <w:t>Figure 7: Updated.</w:t>
            </w:r>
          </w:p>
          <w:p w14:paraId="06AA7A33" w14:textId="77777777" w:rsidR="000E3DBA" w:rsidRDefault="007C39BE" w:rsidP="00CA568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14: </w:t>
            </w:r>
            <w:r w:rsidR="000E3DBA">
              <w:rPr>
                <w:color w:val="7030A0"/>
                <w:spacing w:val="0"/>
                <w:sz w:val="21"/>
                <w:szCs w:val="21"/>
              </w:rPr>
              <w:t>added clarification on minimum separations between SCD and electric distribution facilities.</w:t>
            </w:r>
          </w:p>
          <w:p w14:paraId="062316A5" w14:textId="65E11333"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15: SCD on padmount equipment not allowed.</w:t>
            </w:r>
          </w:p>
          <w:p w14:paraId="0B28760F" w14:textId="4FFD34C9" w:rsidR="0091158C"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16: </w:t>
            </w:r>
            <w:r w:rsidR="00942EDA">
              <w:rPr>
                <w:color w:val="7030A0"/>
                <w:spacing w:val="0"/>
                <w:sz w:val="21"/>
                <w:szCs w:val="21"/>
              </w:rPr>
              <w:t>Electric service c</w:t>
            </w:r>
            <w:r>
              <w:rPr>
                <w:color w:val="7030A0"/>
                <w:spacing w:val="0"/>
                <w:sz w:val="21"/>
                <w:szCs w:val="21"/>
              </w:rPr>
              <w:t xml:space="preserve">onnections </w:t>
            </w:r>
            <w:r w:rsidR="0057592D">
              <w:rPr>
                <w:color w:val="7030A0"/>
                <w:spacing w:val="0"/>
                <w:sz w:val="21"/>
                <w:szCs w:val="21"/>
              </w:rPr>
              <w:t xml:space="preserve">and demarcation points </w:t>
            </w:r>
            <w:r>
              <w:rPr>
                <w:color w:val="7030A0"/>
                <w:spacing w:val="0"/>
                <w:sz w:val="21"/>
                <w:szCs w:val="21"/>
              </w:rPr>
              <w:t>updated.</w:t>
            </w:r>
          </w:p>
          <w:p w14:paraId="2A45E72E" w14:textId="77777777" w:rsidR="0091158C" w:rsidRPr="00E5332D" w:rsidRDefault="0091158C" w:rsidP="00CA568B">
            <w:pPr>
              <w:autoSpaceDE w:val="0"/>
              <w:autoSpaceDN w:val="0"/>
              <w:adjustRightInd w:val="0"/>
              <w:spacing w:before="20" w:after="20" w:line="240" w:lineRule="auto"/>
              <w:rPr>
                <w:color w:val="7030A0"/>
                <w:spacing w:val="0"/>
                <w:sz w:val="21"/>
                <w:szCs w:val="21"/>
              </w:rPr>
            </w:pPr>
            <w:r>
              <w:rPr>
                <w:color w:val="7030A0"/>
                <w:spacing w:val="0"/>
                <w:sz w:val="21"/>
                <w:szCs w:val="21"/>
              </w:rPr>
              <w:t>Section 18: Mapping of FortisAlberta facilities updated.</w:t>
            </w:r>
          </w:p>
        </w:tc>
      </w:tr>
    </w:tbl>
    <w:p w14:paraId="60D6F81A" w14:textId="77777777" w:rsidR="0091158C" w:rsidRDefault="0091158C" w:rsidP="00384FEA">
      <w:pPr>
        <w:rPr>
          <w:lang w:val="en-US"/>
        </w:rPr>
      </w:pPr>
    </w:p>
    <w:sectPr w:rsidR="0091158C" w:rsidSect="00C306FA">
      <w:headerReference w:type="default" r:id="rId53"/>
      <w:footerReference w:type="default" r:id="rId54"/>
      <w:footerReference w:type="first" r:id="rId55"/>
      <w:pgSz w:w="12240" w:h="15840"/>
      <w:pgMar w:top="1440" w:right="1080" w:bottom="1397" w:left="1080" w:header="432" w:footer="2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A5D0" w14:textId="77777777" w:rsidR="009E24FC" w:rsidRDefault="009E24FC" w:rsidP="00364926">
      <w:r>
        <w:separator/>
      </w:r>
    </w:p>
  </w:endnote>
  <w:endnote w:type="continuationSeparator" w:id="0">
    <w:p w14:paraId="0D817481" w14:textId="77777777" w:rsidR="009E24FC" w:rsidRDefault="009E24FC" w:rsidP="0036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double" w:sz="4" w:space="0" w:color="auto"/>
        <w:left w:val="none" w:sz="0" w:space="0" w:color="auto"/>
        <w:bottom w:val="none" w:sz="0" w:space="0" w:color="auto"/>
        <w:right w:val="none" w:sz="0" w:space="0" w:color="auto"/>
        <w:insideH w:val="double" w:sz="4" w:space="0" w:color="auto"/>
        <w:insideV w:val="double" w:sz="4" w:space="0" w:color="auto"/>
      </w:tblBorders>
      <w:tblCellMar>
        <w:left w:w="14" w:type="dxa"/>
        <w:right w:w="14" w:type="dxa"/>
      </w:tblCellMar>
      <w:tblLook w:val="04A0" w:firstRow="1" w:lastRow="0" w:firstColumn="1" w:lastColumn="0" w:noHBand="0" w:noVBand="1"/>
    </w:tblPr>
    <w:tblGrid>
      <w:gridCol w:w="8100"/>
      <w:gridCol w:w="1970"/>
    </w:tblGrid>
    <w:tr w:rsidR="008E3580" w:rsidRPr="00CD1A0E" w14:paraId="1B213367" w14:textId="77777777" w:rsidTr="003D4280">
      <w:trPr>
        <w:trHeight w:val="255"/>
      </w:trPr>
      <w:tc>
        <w:tcPr>
          <w:tcW w:w="10070" w:type="dxa"/>
          <w:gridSpan w:val="2"/>
          <w:tcBorders>
            <w:bottom w:val="nil"/>
          </w:tcBorders>
        </w:tcPr>
        <w:p w14:paraId="06784C79" w14:textId="77777777" w:rsidR="00C306FA" w:rsidRDefault="00345320" w:rsidP="00C619B2">
          <w:pPr>
            <w:pStyle w:val="Normal-2"/>
            <w:spacing w:after="0"/>
            <w:rPr>
              <w:color w:val="262626" w:themeColor="text1" w:themeTint="D9"/>
              <w:sz w:val="17"/>
              <w:szCs w:val="17"/>
              <w:lang w:val="en-US"/>
            </w:rPr>
          </w:pPr>
          <w:bookmarkStart w:id="111" w:name="_Hlk497981757"/>
          <w:r w:rsidRPr="007C2BC2">
            <w:rPr>
              <w:color w:val="262626" w:themeColor="text1" w:themeTint="D9"/>
              <w:sz w:val="17"/>
              <w:szCs w:val="17"/>
              <w:lang w:val="en-US"/>
            </w:rPr>
            <w:t>Copyright</w:t>
          </w:r>
          <w:r w:rsidRPr="007C2BC2">
            <w:rPr>
              <w:color w:val="262626" w:themeColor="text1" w:themeTint="D9"/>
              <w:spacing w:val="2"/>
              <w:sz w:val="17"/>
              <w:szCs w:val="17"/>
              <w:lang w:val="en-US"/>
            </w:rPr>
            <w:t xml:space="preserve"> </w:t>
          </w:r>
          <w:r w:rsidRPr="007C2BC2">
            <w:rPr>
              <w:color w:val="262626" w:themeColor="text1" w:themeTint="D9"/>
              <w:sz w:val="17"/>
              <w:szCs w:val="17"/>
              <w:lang w:val="en-US"/>
            </w:rPr>
            <w:t>© 20</w:t>
          </w:r>
          <w:r w:rsidR="00AB135B" w:rsidRPr="007C2BC2">
            <w:rPr>
              <w:color w:val="262626" w:themeColor="text1" w:themeTint="D9"/>
              <w:sz w:val="17"/>
              <w:szCs w:val="17"/>
              <w:lang w:val="en-US"/>
            </w:rPr>
            <w:t>2</w:t>
          </w:r>
          <w:r w:rsidR="0050680D">
            <w:rPr>
              <w:color w:val="262626" w:themeColor="text1" w:themeTint="D9"/>
              <w:sz w:val="17"/>
              <w:szCs w:val="17"/>
              <w:lang w:val="en-US"/>
            </w:rPr>
            <w:t>3</w:t>
          </w:r>
          <w:r w:rsidRPr="007C2BC2">
            <w:rPr>
              <w:color w:val="262626" w:themeColor="text1" w:themeTint="D9"/>
              <w:sz w:val="17"/>
              <w:szCs w:val="17"/>
              <w:lang w:val="en-US"/>
            </w:rPr>
            <w:t xml:space="preserve"> FortisAlberta</w:t>
          </w:r>
          <w:r w:rsidR="003D4280" w:rsidRPr="007C2BC2">
            <w:rPr>
              <w:color w:val="262626" w:themeColor="text1" w:themeTint="D9"/>
              <w:sz w:val="17"/>
              <w:szCs w:val="17"/>
              <w:lang w:val="en-US"/>
            </w:rPr>
            <w:t xml:space="preserve"> Inc</w:t>
          </w:r>
          <w:r w:rsidRPr="007C2BC2">
            <w:rPr>
              <w:color w:val="262626" w:themeColor="text1" w:themeTint="D9"/>
              <w:sz w:val="17"/>
              <w:szCs w:val="17"/>
              <w:lang w:val="en-US"/>
            </w:rPr>
            <w:t>. All</w:t>
          </w:r>
          <w:r w:rsidRPr="007C2BC2">
            <w:rPr>
              <w:color w:val="262626" w:themeColor="text1" w:themeTint="D9"/>
              <w:spacing w:val="1"/>
              <w:sz w:val="17"/>
              <w:szCs w:val="17"/>
              <w:lang w:val="en-US"/>
            </w:rPr>
            <w:t xml:space="preserve"> </w:t>
          </w:r>
          <w:r w:rsidRPr="007C2BC2">
            <w:rPr>
              <w:color w:val="262626" w:themeColor="text1" w:themeTint="D9"/>
              <w:sz w:val="17"/>
              <w:szCs w:val="17"/>
              <w:lang w:val="en-US"/>
            </w:rPr>
            <w:t>rights</w:t>
          </w:r>
          <w:r w:rsidRPr="007C2BC2">
            <w:rPr>
              <w:color w:val="262626" w:themeColor="text1" w:themeTint="D9"/>
              <w:spacing w:val="-3"/>
              <w:sz w:val="17"/>
              <w:szCs w:val="17"/>
              <w:lang w:val="en-US"/>
            </w:rPr>
            <w:t xml:space="preserve"> </w:t>
          </w:r>
          <w:r w:rsidRPr="007C2BC2">
            <w:rPr>
              <w:color w:val="262626" w:themeColor="text1" w:themeTint="D9"/>
              <w:sz w:val="17"/>
              <w:szCs w:val="17"/>
              <w:lang w:val="en-US"/>
            </w:rPr>
            <w:t xml:space="preserve">reserved. </w:t>
          </w:r>
          <w:r w:rsidR="0050178D" w:rsidRPr="007C2BC2">
            <w:rPr>
              <w:color w:val="262626" w:themeColor="text1" w:themeTint="D9"/>
              <w:sz w:val="17"/>
              <w:szCs w:val="17"/>
              <w:lang w:val="en-US"/>
            </w:rPr>
            <w:t>This document is the property of FortisAlberta and is for authorized use only</w:t>
          </w:r>
          <w:r w:rsidR="0050178D">
            <w:rPr>
              <w:color w:val="262626" w:themeColor="text1" w:themeTint="D9"/>
              <w:sz w:val="17"/>
              <w:szCs w:val="17"/>
              <w:lang w:val="en-US"/>
            </w:rPr>
            <w:t xml:space="preserve">. </w:t>
          </w:r>
        </w:p>
        <w:p w14:paraId="74C3EB27" w14:textId="1ECD3539" w:rsidR="00345320" w:rsidRPr="007C2BC2" w:rsidRDefault="00345320" w:rsidP="00C306FA">
          <w:pPr>
            <w:pStyle w:val="Normal-2"/>
            <w:spacing w:before="40" w:after="0" w:line="259" w:lineRule="auto"/>
            <w:rPr>
              <w:color w:val="262626" w:themeColor="text1" w:themeTint="D9"/>
              <w:sz w:val="17"/>
              <w:szCs w:val="17"/>
              <w:lang w:val="en-US"/>
            </w:rPr>
          </w:pPr>
          <w:r w:rsidRPr="007C2BC2">
            <w:rPr>
              <w:color w:val="262626" w:themeColor="text1" w:themeTint="D9"/>
              <w:sz w:val="17"/>
              <w:szCs w:val="17"/>
              <w:lang w:val="en-US"/>
            </w:rPr>
            <w:t>No modification</w:t>
          </w:r>
          <w:r w:rsidR="00555FF0">
            <w:rPr>
              <w:color w:val="262626" w:themeColor="text1" w:themeTint="D9"/>
              <w:sz w:val="17"/>
              <w:szCs w:val="17"/>
              <w:lang w:val="en-US"/>
            </w:rPr>
            <w:t>,</w:t>
          </w:r>
          <w:r w:rsidRPr="007C2BC2">
            <w:rPr>
              <w:color w:val="262626" w:themeColor="text1" w:themeTint="D9"/>
              <w:sz w:val="17"/>
              <w:szCs w:val="17"/>
              <w:lang w:val="en-US"/>
            </w:rPr>
            <w:t xml:space="preserve"> reproduction</w:t>
          </w:r>
          <w:r w:rsidR="00555FF0">
            <w:rPr>
              <w:color w:val="262626" w:themeColor="text1" w:themeTint="D9"/>
              <w:sz w:val="17"/>
              <w:szCs w:val="17"/>
              <w:lang w:val="en-US"/>
            </w:rPr>
            <w:t xml:space="preserve"> or further distribution of this document</w:t>
          </w:r>
          <w:r w:rsidRPr="007C2BC2">
            <w:rPr>
              <w:color w:val="262626" w:themeColor="text1" w:themeTint="D9"/>
              <w:sz w:val="17"/>
              <w:szCs w:val="17"/>
              <w:lang w:val="en-US"/>
            </w:rPr>
            <w:t xml:space="preserve"> are allowed without written</w:t>
          </w:r>
          <w:bookmarkEnd w:id="111"/>
          <w:r w:rsidR="0050178D">
            <w:rPr>
              <w:color w:val="262626" w:themeColor="text1" w:themeTint="D9"/>
              <w:sz w:val="17"/>
              <w:szCs w:val="17"/>
              <w:lang w:val="en-US"/>
            </w:rPr>
            <w:t xml:space="preserve"> consent of FortisAlberta Inc.</w:t>
          </w:r>
        </w:p>
      </w:tc>
    </w:tr>
    <w:tr w:rsidR="00C306FA" w:rsidRPr="00CD1A0E" w14:paraId="0C811077" w14:textId="77777777" w:rsidTr="00C619B2">
      <w:trPr>
        <w:trHeight w:val="292"/>
      </w:trPr>
      <w:tc>
        <w:tcPr>
          <w:tcW w:w="8100" w:type="dxa"/>
          <w:tcBorders>
            <w:top w:val="nil"/>
            <w:right w:val="nil"/>
          </w:tcBorders>
          <w:vAlign w:val="center"/>
        </w:tcPr>
        <w:p w14:paraId="2B957DCC" w14:textId="4C4BE868" w:rsidR="00C306FA" w:rsidRPr="007C2BC2" w:rsidRDefault="00C306FA" w:rsidP="00C619B2">
          <w:pPr>
            <w:pStyle w:val="Normal-2"/>
            <w:spacing w:before="0" w:after="20"/>
            <w:rPr>
              <w:color w:val="262626" w:themeColor="text1" w:themeTint="D9"/>
              <w:sz w:val="17"/>
              <w:szCs w:val="17"/>
              <w:lang w:val="en-US"/>
            </w:rPr>
          </w:pPr>
          <w:r w:rsidRPr="007C2BC2">
            <w:rPr>
              <w:color w:val="262626" w:themeColor="text1" w:themeTint="D9"/>
              <w:sz w:val="17"/>
              <w:szCs w:val="17"/>
            </w:rPr>
            <w:t xml:space="preserve">Printed on </w:t>
          </w:r>
          <w:r w:rsidRPr="007C2BC2">
            <w:rPr>
              <w:color w:val="262626" w:themeColor="text1" w:themeTint="D9"/>
              <w:sz w:val="17"/>
              <w:szCs w:val="17"/>
            </w:rPr>
            <w:fldChar w:fldCharType="begin"/>
          </w:r>
          <w:r w:rsidRPr="007C2BC2">
            <w:rPr>
              <w:color w:val="262626" w:themeColor="text1" w:themeTint="D9"/>
              <w:sz w:val="17"/>
              <w:szCs w:val="17"/>
            </w:rPr>
            <w:instrText xml:space="preserve"> TIME  \@ "MMM d, yyyy" </w:instrText>
          </w:r>
          <w:r w:rsidRPr="007C2BC2">
            <w:rPr>
              <w:color w:val="262626" w:themeColor="text1" w:themeTint="D9"/>
              <w:sz w:val="17"/>
              <w:szCs w:val="17"/>
            </w:rPr>
            <w:fldChar w:fldCharType="separate"/>
          </w:r>
          <w:r w:rsidR="00760F21">
            <w:rPr>
              <w:noProof/>
              <w:color w:val="262626" w:themeColor="text1" w:themeTint="D9"/>
              <w:sz w:val="17"/>
              <w:szCs w:val="17"/>
            </w:rPr>
            <w:t>Dec 12, 2023</w:t>
          </w:r>
          <w:r w:rsidRPr="007C2BC2">
            <w:rPr>
              <w:color w:val="262626" w:themeColor="text1" w:themeTint="D9"/>
              <w:sz w:val="17"/>
              <w:szCs w:val="17"/>
            </w:rPr>
            <w:fldChar w:fldCharType="end"/>
          </w:r>
          <w:r w:rsidRPr="007C2BC2">
            <w:rPr>
              <w:color w:val="262626" w:themeColor="text1" w:themeTint="D9"/>
              <w:sz w:val="17"/>
              <w:szCs w:val="17"/>
            </w:rPr>
            <w:t xml:space="preserve">. The current revision is on the FortisAlberta Standards Database.     </w:t>
          </w:r>
        </w:p>
      </w:tc>
      <w:tc>
        <w:tcPr>
          <w:tcW w:w="1970" w:type="dxa"/>
          <w:tcBorders>
            <w:top w:val="nil"/>
            <w:left w:val="nil"/>
          </w:tcBorders>
          <w:vAlign w:val="center"/>
        </w:tcPr>
        <w:p w14:paraId="75C11CF6" w14:textId="7C2F5395" w:rsidR="00C306FA" w:rsidRPr="007C2BC2" w:rsidRDefault="00C306FA" w:rsidP="003D4280">
          <w:pPr>
            <w:pStyle w:val="Normal-2"/>
            <w:spacing w:before="0" w:after="0"/>
            <w:jc w:val="right"/>
            <w:rPr>
              <w:color w:val="262626" w:themeColor="text1" w:themeTint="D9"/>
              <w:sz w:val="18"/>
              <w:szCs w:val="18"/>
              <w:lang w:val="en-US"/>
            </w:rPr>
          </w:pPr>
          <w:r w:rsidRPr="007C2BC2">
            <w:rPr>
              <w:color w:val="262626" w:themeColor="text1" w:themeTint="D9"/>
              <w:sz w:val="20"/>
              <w:szCs w:val="20"/>
              <w:lang w:val="en-US"/>
            </w:rPr>
            <w:t xml:space="preserve">Page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PAGE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2</w:t>
          </w:r>
          <w:r w:rsidRPr="007C2BC2">
            <w:rPr>
              <w:noProof/>
              <w:color w:val="262626" w:themeColor="text1" w:themeTint="D9"/>
              <w:sz w:val="20"/>
              <w:szCs w:val="20"/>
              <w:lang w:val="en-US"/>
            </w:rPr>
            <w:fldChar w:fldCharType="end"/>
          </w:r>
          <w:r w:rsidRPr="007C2BC2">
            <w:rPr>
              <w:noProof/>
              <w:color w:val="262626" w:themeColor="text1" w:themeTint="D9"/>
              <w:sz w:val="20"/>
              <w:szCs w:val="20"/>
              <w:lang w:val="en-US"/>
            </w:rPr>
            <w:t xml:space="preserve"> of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NUMPAGES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8</w:t>
          </w:r>
          <w:r w:rsidRPr="007C2BC2">
            <w:rPr>
              <w:color w:val="262626" w:themeColor="text1" w:themeTint="D9"/>
              <w:sz w:val="20"/>
              <w:szCs w:val="20"/>
              <w:lang w:val="en-US"/>
            </w:rPr>
            <w:fldChar w:fldCharType="end"/>
          </w:r>
        </w:p>
      </w:tc>
    </w:tr>
  </w:tbl>
  <w:p w14:paraId="7127CC83" w14:textId="18DD510A" w:rsidR="0086733C" w:rsidRPr="00212EDA" w:rsidRDefault="0086733C" w:rsidP="00212EDA">
    <w:pPr>
      <w:pStyle w:val="Normal-2"/>
      <w:spacing w:before="0"/>
      <w:rPr>
        <w:noProof/>
        <w:sz w:val="8"/>
        <w:szCs w:val="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84D0" w14:textId="77777777" w:rsidR="002F43C8" w:rsidRDefault="002F43C8" w:rsidP="00364926">
    <w:pPr>
      <w:rPr>
        <w:lang w:val="en-US"/>
      </w:rPr>
    </w:pPr>
  </w:p>
  <w:p w14:paraId="62ED240A" w14:textId="77777777" w:rsidR="000E3D72" w:rsidRPr="00206F24" w:rsidRDefault="002F43C8" w:rsidP="00364926">
    <w:pPr>
      <w:pStyle w:val="Footer"/>
    </w:pPr>
    <w:r>
      <w:tab/>
    </w:r>
  </w:p>
  <w:p w14:paraId="3E8C7557" w14:textId="77777777" w:rsidR="00162A47" w:rsidRPr="00206F24" w:rsidRDefault="00162A47" w:rsidP="0036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5F66" w14:textId="77777777" w:rsidR="009E24FC" w:rsidRDefault="009E24FC" w:rsidP="00364926">
      <w:r>
        <w:separator/>
      </w:r>
    </w:p>
  </w:footnote>
  <w:footnote w:type="continuationSeparator" w:id="0">
    <w:p w14:paraId="0CBA7848" w14:textId="77777777" w:rsidR="009E24FC" w:rsidRDefault="009E24FC" w:rsidP="00364926">
      <w:r>
        <w:continuationSeparator/>
      </w:r>
    </w:p>
  </w:footnote>
  <w:footnote w:id="1">
    <w:p w14:paraId="19DED63D"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2" w:name="_Hlk73526943"/>
      <w:r w:rsidRPr="00B245C8">
        <w:rPr>
          <w:color w:val="000000" w:themeColor="text1"/>
          <w:lang w:val="en-US"/>
        </w:rPr>
        <w:t>Conductors must be insulated or covered throughout their entire length to comply with these groups.</w:t>
      </w:r>
      <w:bookmarkEnd w:id="22"/>
    </w:p>
  </w:footnote>
  <w:footnote w:id="2">
    <w:p w14:paraId="14CDA4ED" w14:textId="77777777" w:rsidR="00384FEA" w:rsidRPr="000D0036" w:rsidRDefault="00384FEA" w:rsidP="00384FEA">
      <w:pPr>
        <w:pStyle w:val="111Subclause"/>
        <w:numPr>
          <w:ilvl w:val="0"/>
          <w:numId w:val="0"/>
        </w:numPr>
        <w:rPr>
          <w:color w:val="7030A0"/>
          <w:sz w:val="20"/>
          <w:szCs w:val="20"/>
        </w:rPr>
      </w:pPr>
      <w:r w:rsidRPr="000D0036">
        <w:rPr>
          <w:sz w:val="20"/>
          <w:szCs w:val="20"/>
          <w:vertAlign w:val="superscript"/>
        </w:rPr>
        <w:t>(</w:t>
      </w:r>
      <w:r w:rsidRPr="000D0036">
        <w:rPr>
          <w:rStyle w:val="FootnoteReference"/>
          <w:color w:val="000000" w:themeColor="text1"/>
          <w:sz w:val="20"/>
          <w:szCs w:val="20"/>
        </w:rPr>
        <w:footnoteRef/>
      </w:r>
      <w:r w:rsidRPr="000D0036">
        <w:rPr>
          <w:sz w:val="20"/>
          <w:szCs w:val="20"/>
          <w:vertAlign w:val="superscript"/>
        </w:rPr>
        <w:t xml:space="preserve">) </w:t>
      </w:r>
      <w:bookmarkStart w:id="23" w:name="_Hlk73527060"/>
      <w:r w:rsidRPr="000D0036">
        <w:rPr>
          <w:sz w:val="20"/>
          <w:szCs w:val="20"/>
        </w:rPr>
        <w:t>Conductors must be manufactured to rated and tested insulation levels.</w:t>
      </w:r>
      <w:bookmarkEnd w:id="23"/>
    </w:p>
  </w:footnote>
  <w:footnote w:id="3">
    <w:p w14:paraId="303CC581"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4" w:name="_Hlk73527823"/>
      <w:r w:rsidRPr="00B245C8">
        <w:rPr>
          <w:color w:val="000000" w:themeColor="text1"/>
          <w:lang w:val="en-US"/>
        </w:rPr>
        <w:t>Conductors must be insulated or covered throughout their entire length to comply with these groups.</w:t>
      </w:r>
    </w:p>
    <w:bookmarkEnd w:id="24"/>
  </w:footnote>
  <w:footnote w:id="4">
    <w:p w14:paraId="2671C28D"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 xml:space="preserve">) </w:t>
      </w:r>
      <w:bookmarkStart w:id="25" w:name="_Hlk73527961"/>
      <w:r w:rsidRPr="00B245C8">
        <w:rPr>
          <w:color w:val="000000" w:themeColor="text1"/>
        </w:rPr>
        <w:t>Conductors must be manufactured to rated and tested insulation levels.</w:t>
      </w:r>
      <w:bookmarkEnd w:id="25"/>
    </w:p>
  </w:footnote>
  <w:footnote w:id="5">
    <w:p w14:paraId="75416925" w14:textId="42B68A15" w:rsidR="00384FEA" w:rsidRPr="004E394C" w:rsidRDefault="00384FEA" w:rsidP="00384FEA">
      <w:pPr>
        <w:pStyle w:val="FootnoteText"/>
        <w:rPr>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6" w:name="_Hlk73528015"/>
      <w:r w:rsidRPr="00B245C8">
        <w:rPr>
          <w:color w:val="000000" w:themeColor="text1"/>
          <w:lang w:val="en-US"/>
        </w:rPr>
        <w:t>Table 23, Minimum Vertical Separations at a Joint Use Structure, CSA C22.3 No. 1-</w:t>
      </w:r>
      <w:r w:rsidR="0091158C">
        <w:rPr>
          <w:color w:val="000000" w:themeColor="text1"/>
          <w:lang w:val="en-US"/>
        </w:rPr>
        <w:t>20</w:t>
      </w:r>
      <w:r w:rsidRPr="00B245C8">
        <w:rPr>
          <w:color w:val="000000" w:themeColor="text1"/>
          <w:lang w:val="en-US"/>
        </w:rPr>
        <w:t>.</w:t>
      </w:r>
      <w:bookmarkEnd w:id="26"/>
    </w:p>
  </w:footnote>
  <w:footnote w:id="6">
    <w:p w14:paraId="696BAD0C" w14:textId="77777777" w:rsidR="00384FEA" w:rsidRPr="00654A9C" w:rsidRDefault="00384FEA" w:rsidP="00384FEA">
      <w:pPr>
        <w:pStyle w:val="FootnoteText"/>
        <w:rPr>
          <w:lang w:val="en-US"/>
        </w:rPr>
      </w:pPr>
      <w:r>
        <w:rPr>
          <w:rStyle w:val="FootnoteReference"/>
        </w:rPr>
        <w:footnoteRef/>
      </w:r>
      <w:r>
        <w:t xml:space="preserve"> CEA Guidelines on Joint Use Poles with Wireless Attachers [B12]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7" w:type="dxa"/>
      <w:tblCellMar>
        <w:left w:w="0" w:type="dxa"/>
        <w:right w:w="58" w:type="dxa"/>
      </w:tblCellMar>
      <w:tblLook w:val="0000" w:firstRow="0" w:lastRow="0" w:firstColumn="0" w:lastColumn="0" w:noHBand="0" w:noVBand="0"/>
    </w:tblPr>
    <w:tblGrid>
      <w:gridCol w:w="107"/>
      <w:gridCol w:w="2272"/>
      <w:gridCol w:w="1851"/>
      <w:gridCol w:w="2610"/>
      <w:gridCol w:w="2843"/>
      <w:gridCol w:w="404"/>
    </w:tblGrid>
    <w:tr w:rsidR="00483D9C" w:rsidRPr="00364926" w14:paraId="5A7B6CB6" w14:textId="77777777" w:rsidTr="00C53949">
      <w:trPr>
        <w:gridBefore w:val="1"/>
        <w:gridAfter w:val="1"/>
        <w:wBefore w:w="107" w:type="dxa"/>
        <w:wAfter w:w="404" w:type="dxa"/>
        <w:cantSplit/>
        <w:trHeight w:val="720"/>
      </w:trPr>
      <w:tc>
        <w:tcPr>
          <w:tcW w:w="2272" w:type="dxa"/>
        </w:tcPr>
        <w:p w14:paraId="52E5AA5A" w14:textId="042E5187" w:rsidR="00483D9C" w:rsidRPr="00364926" w:rsidRDefault="00483D9C" w:rsidP="00364926">
          <w:r w:rsidRPr="00364926">
            <w:rPr>
              <w:noProof/>
              <w:lang w:val="en-US"/>
            </w:rPr>
            <w:drawing>
              <wp:anchor distT="0" distB="0" distL="114300" distR="114300" simplePos="0" relativeHeight="251661312" behindDoc="0" locked="0" layoutInCell="1" allowOverlap="1" wp14:anchorId="281323C6" wp14:editId="01503043">
                <wp:simplePos x="0" y="0"/>
                <wp:positionH relativeFrom="column">
                  <wp:posOffset>-33020</wp:posOffset>
                </wp:positionH>
                <wp:positionV relativeFrom="paragraph">
                  <wp:posOffset>35560</wp:posOffset>
                </wp:positionV>
                <wp:extent cx="1353185" cy="401320"/>
                <wp:effectExtent l="19050" t="0" r="0" b="0"/>
                <wp:wrapNone/>
                <wp:docPr id="19" name="Picture 19" descr="FORTI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ISAB"/>
                        <pic:cNvPicPr>
                          <a:picLocks noChangeAspect="1" noChangeArrowheads="1"/>
                        </pic:cNvPicPr>
                      </pic:nvPicPr>
                      <pic:blipFill>
                        <a:blip r:embed="rId1"/>
                        <a:srcRect/>
                        <a:stretch>
                          <a:fillRect/>
                        </a:stretch>
                      </pic:blipFill>
                      <pic:spPr bwMode="auto">
                        <a:xfrm>
                          <a:off x="0" y="0"/>
                          <a:ext cx="1353185" cy="401320"/>
                        </a:xfrm>
                        <a:prstGeom prst="rect">
                          <a:avLst/>
                        </a:prstGeom>
                        <a:noFill/>
                        <a:ln w="9525">
                          <a:noFill/>
                          <a:miter lim="800000"/>
                          <a:headEnd/>
                          <a:tailEnd/>
                        </a:ln>
                      </pic:spPr>
                    </pic:pic>
                  </a:graphicData>
                </a:graphic>
              </wp:anchor>
            </w:drawing>
          </w:r>
        </w:p>
      </w:tc>
      <w:tc>
        <w:tcPr>
          <w:tcW w:w="7304" w:type="dxa"/>
          <w:gridSpan w:val="3"/>
          <w:vAlign w:val="center"/>
        </w:tcPr>
        <w:p w14:paraId="4FC52DD0" w14:textId="73570B7E" w:rsidR="00F257E3" w:rsidRPr="00F257E3" w:rsidRDefault="00384FEA" w:rsidP="00F257E3">
          <w:pPr>
            <w:pStyle w:val="Normal-2"/>
            <w:spacing w:before="40"/>
            <w:jc w:val="center"/>
            <w:rPr>
              <w:b/>
              <w:bCs/>
              <w:color w:val="002855"/>
              <w:sz w:val="24"/>
              <w:szCs w:val="24"/>
            </w:rPr>
          </w:pPr>
          <w:r w:rsidRPr="00384FEA">
            <w:rPr>
              <w:b/>
              <w:bCs/>
              <w:color w:val="002855"/>
              <w:sz w:val="24"/>
              <w:szCs w:val="24"/>
            </w:rPr>
            <w:t xml:space="preserve">Licensed Occupant Guide: </w:t>
          </w:r>
          <w:r>
            <w:rPr>
              <w:b/>
              <w:bCs/>
              <w:color w:val="002855"/>
              <w:sz w:val="24"/>
              <w:szCs w:val="24"/>
            </w:rPr>
            <w:t>Small Connected Devices</w:t>
          </w:r>
        </w:p>
      </w:tc>
    </w:tr>
    <w:tr w:rsidR="001B7C96" w:rsidRPr="00345320" w14:paraId="65667E96" w14:textId="2C522844" w:rsidTr="00AB1073">
      <w:tblPrEx>
        <w:tblBorders>
          <w:bottom w:val="double" w:sz="4" w:space="0" w:color="auto"/>
        </w:tblBorders>
      </w:tblPrEx>
      <w:trPr>
        <w:cantSplit/>
        <w:trHeight w:val="355"/>
      </w:trPr>
      <w:tc>
        <w:tcPr>
          <w:tcW w:w="4230" w:type="dxa"/>
          <w:gridSpan w:val="3"/>
          <w:tcBorders>
            <w:bottom w:val="double" w:sz="4" w:space="0" w:color="auto"/>
          </w:tcBorders>
          <w:vAlign w:val="center"/>
        </w:tcPr>
        <w:p w14:paraId="1033E97E" w14:textId="2DA3C73C" w:rsidR="001B7C96" w:rsidRPr="00345320" w:rsidRDefault="001B7C96" w:rsidP="001B7C96">
          <w:pPr>
            <w:pStyle w:val="Normal-2"/>
            <w:rPr>
              <w:i/>
            </w:rPr>
          </w:pPr>
          <w:r w:rsidRPr="00345320">
            <w:t xml:space="preserve">Revision Date: </w:t>
          </w:r>
          <w:r w:rsidR="00384FEA">
            <w:t>December 1</w:t>
          </w:r>
          <w:r w:rsidR="00B572CA">
            <w:t>2</w:t>
          </w:r>
          <w:r w:rsidRPr="00345320">
            <w:t>, 20</w:t>
          </w:r>
          <w:r>
            <w:t>2</w:t>
          </w:r>
          <w:r w:rsidR="00AB1073">
            <w:t>3</w:t>
          </w:r>
        </w:p>
      </w:tc>
      <w:tc>
        <w:tcPr>
          <w:tcW w:w="2610" w:type="dxa"/>
          <w:tcBorders>
            <w:bottom w:val="double" w:sz="4" w:space="0" w:color="auto"/>
          </w:tcBorders>
          <w:vAlign w:val="center"/>
        </w:tcPr>
        <w:p w14:paraId="32914DCE" w14:textId="336C8D32" w:rsidR="001B7C96" w:rsidRPr="00345320" w:rsidRDefault="001B7C96" w:rsidP="001B7C96">
          <w:pPr>
            <w:pStyle w:val="Normal-2"/>
            <w:jc w:val="center"/>
            <w:rPr>
              <w:i/>
            </w:rPr>
          </w:pPr>
          <w:r>
            <w:t>Revision</w:t>
          </w:r>
          <w:r w:rsidRPr="00345320">
            <w:t xml:space="preserve"> No: </w:t>
          </w:r>
          <w:r w:rsidR="00384FEA">
            <w:t>1.1</w:t>
          </w:r>
        </w:p>
      </w:tc>
      <w:tc>
        <w:tcPr>
          <w:tcW w:w="3247" w:type="dxa"/>
          <w:gridSpan w:val="2"/>
          <w:tcBorders>
            <w:bottom w:val="double" w:sz="4" w:space="0" w:color="auto"/>
          </w:tcBorders>
          <w:vAlign w:val="center"/>
        </w:tcPr>
        <w:p w14:paraId="0B62B92C" w14:textId="1CE544A7" w:rsidR="001B7C96" w:rsidRPr="00345320" w:rsidRDefault="001B7C96" w:rsidP="001B7C96">
          <w:pPr>
            <w:pStyle w:val="Normal-2"/>
            <w:jc w:val="right"/>
            <w:rPr>
              <w:i/>
            </w:rPr>
          </w:pPr>
          <w:r w:rsidRPr="00345320">
            <w:t xml:space="preserve">Standard No: </w:t>
          </w:r>
          <w:r w:rsidR="00384FEA">
            <w:t>D08-08.3</w:t>
          </w:r>
        </w:p>
      </w:tc>
    </w:tr>
  </w:tbl>
  <w:p w14:paraId="6C53EA7C" w14:textId="7A3DFF49" w:rsidR="002D5BB3" w:rsidRPr="00F94196" w:rsidRDefault="002D5BB3" w:rsidP="00F94196">
    <w:pPr>
      <w:pStyle w:val="Normal-2"/>
      <w:spacing w:before="20" w:after="2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B0B"/>
    <w:multiLevelType w:val="hybridMultilevel"/>
    <w:tmpl w:val="594403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7980A8F"/>
    <w:multiLevelType w:val="hybridMultilevel"/>
    <w:tmpl w:val="7E724674"/>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9CD40D6"/>
    <w:multiLevelType w:val="hybridMultilevel"/>
    <w:tmpl w:val="48FE9B4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0D645CF1"/>
    <w:multiLevelType w:val="hybridMultilevel"/>
    <w:tmpl w:val="84A4EBB0"/>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1807D48"/>
    <w:multiLevelType w:val="hybridMultilevel"/>
    <w:tmpl w:val="2408BA28"/>
    <w:lvl w:ilvl="0" w:tplc="04090017">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5" w15:restartNumberingAfterBreak="0">
    <w:nsid w:val="139B48B0"/>
    <w:multiLevelType w:val="hybridMultilevel"/>
    <w:tmpl w:val="B770FBC2"/>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15:restartNumberingAfterBreak="0">
    <w:nsid w:val="16D17795"/>
    <w:multiLevelType w:val="multilevel"/>
    <w:tmpl w:val="63C4F44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254A11"/>
    <w:multiLevelType w:val="hybridMultilevel"/>
    <w:tmpl w:val="02C48F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86D5D0F"/>
    <w:multiLevelType w:val="multilevel"/>
    <w:tmpl w:val="F5B26F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rPr>
    </w:lvl>
    <w:lvl w:ilvl="2">
      <w:start w:val="1"/>
      <w:numFmt w:val="decimal"/>
      <w:pStyle w:val="Subclause111"/>
      <w:lvlText w:val="%1.%2.%3."/>
      <w:lvlJc w:val="left"/>
      <w:pPr>
        <w:ind w:left="5324" w:hanging="504"/>
      </w:pPr>
      <w:rPr>
        <w:rFonts w:hint="default"/>
        <w:b w:val="0"/>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C9173D"/>
    <w:multiLevelType w:val="hybridMultilevel"/>
    <w:tmpl w:val="E58A9118"/>
    <w:lvl w:ilvl="0" w:tplc="04090017">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0" w15:restartNumberingAfterBreak="0">
    <w:nsid w:val="3F5C6D1F"/>
    <w:multiLevelType w:val="hybridMultilevel"/>
    <w:tmpl w:val="157CB8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3D2268"/>
    <w:multiLevelType w:val="hybridMultilevel"/>
    <w:tmpl w:val="A2E47F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7124390"/>
    <w:multiLevelType w:val="hybridMultilevel"/>
    <w:tmpl w:val="52249ED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3" w15:restartNumberingAfterBreak="0">
    <w:nsid w:val="4B1066EA"/>
    <w:multiLevelType w:val="hybridMultilevel"/>
    <w:tmpl w:val="A412E6B8"/>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5A2A4FC8"/>
    <w:multiLevelType w:val="multilevel"/>
    <w:tmpl w:val="00260F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5"/>
      <w:lvlText w:val="Annex %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6"/>
      <w:lvlText w:val="%6%7."/>
      <w:lvlJc w:val="left"/>
      <w:pPr>
        <w:ind w:left="0" w:firstLine="0"/>
      </w:pPr>
      <w:rPr>
        <w:rFonts w:hint="default"/>
      </w:rPr>
    </w:lvl>
    <w:lvl w:ilvl="7">
      <w:start w:val="1"/>
      <w:numFmt w:val="decimal"/>
      <w:pStyle w:val="Heading7"/>
      <w:lvlText w:val="%6%7.%8."/>
      <w:lvlJc w:val="left"/>
      <w:pPr>
        <w:ind w:left="0" w:firstLine="0"/>
      </w:pPr>
      <w:rPr>
        <w:rFonts w:hint="default"/>
      </w:rPr>
    </w:lvl>
    <w:lvl w:ilvl="8">
      <w:start w:val="1"/>
      <w:numFmt w:val="decimal"/>
      <w:pStyle w:val="A111"/>
      <w:lvlText w:val="%6%7.%8.%9"/>
      <w:lvlJc w:val="left"/>
      <w:pPr>
        <w:ind w:left="0" w:firstLine="0"/>
      </w:pPr>
      <w:rPr>
        <w:rFonts w:hint="default"/>
      </w:rPr>
    </w:lvl>
  </w:abstractNum>
  <w:abstractNum w:abstractNumId="15" w15:restartNumberingAfterBreak="0">
    <w:nsid w:val="5DF67D28"/>
    <w:multiLevelType w:val="hybridMultilevel"/>
    <w:tmpl w:val="7E4EDBB6"/>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15:restartNumberingAfterBreak="0">
    <w:nsid w:val="5F2E4475"/>
    <w:multiLevelType w:val="hybridMultilevel"/>
    <w:tmpl w:val="015EC3F4"/>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5F4C30F8"/>
    <w:multiLevelType w:val="hybridMultilevel"/>
    <w:tmpl w:val="D44CF0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79E634B"/>
    <w:multiLevelType w:val="hybridMultilevel"/>
    <w:tmpl w:val="DA50B416"/>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15:restartNumberingAfterBreak="0">
    <w:nsid w:val="6E352F1F"/>
    <w:multiLevelType w:val="hybridMultilevel"/>
    <w:tmpl w:val="FFC4A2D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6E3709D8"/>
    <w:multiLevelType w:val="hybridMultilevel"/>
    <w:tmpl w:val="C74A09B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1" w15:restartNumberingAfterBreak="0">
    <w:nsid w:val="6EA04101"/>
    <w:multiLevelType w:val="hybridMultilevel"/>
    <w:tmpl w:val="7006058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ED82FA1"/>
    <w:multiLevelType w:val="hybridMultilevel"/>
    <w:tmpl w:val="2408BA28"/>
    <w:lvl w:ilvl="0" w:tplc="FFFFFFFF">
      <w:start w:val="1"/>
      <w:numFmt w:val="lowerLetter"/>
      <w:lvlText w:val="%1)"/>
      <w:lvlJc w:val="left"/>
      <w:pPr>
        <w:ind w:left="1728" w:hanging="360"/>
      </w:pPr>
    </w:lvl>
    <w:lvl w:ilvl="1" w:tplc="FFFFFFFF" w:tentative="1">
      <w:start w:val="1"/>
      <w:numFmt w:val="lowerLetter"/>
      <w:lvlText w:val="%2."/>
      <w:lvlJc w:val="left"/>
      <w:pPr>
        <w:ind w:left="2448" w:hanging="360"/>
      </w:pPr>
    </w:lvl>
    <w:lvl w:ilvl="2" w:tplc="FFFFFFFF" w:tentative="1">
      <w:start w:val="1"/>
      <w:numFmt w:val="lowerRoman"/>
      <w:lvlText w:val="%3."/>
      <w:lvlJc w:val="right"/>
      <w:pPr>
        <w:ind w:left="3168" w:hanging="180"/>
      </w:p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23" w15:restartNumberingAfterBreak="0">
    <w:nsid w:val="756334B4"/>
    <w:multiLevelType w:val="multilevel"/>
    <w:tmpl w:val="9EA82504"/>
    <w:lvl w:ilvl="0">
      <w:start w:val="1"/>
      <w:numFmt w:val="decimal"/>
      <w:lvlText w:val="%1."/>
      <w:lvlJc w:val="left"/>
      <w:pPr>
        <w:ind w:left="360" w:hanging="360"/>
      </w:pPr>
    </w:lvl>
    <w:lvl w:ilvl="1">
      <w:start w:val="1"/>
      <w:numFmt w:val="decimal"/>
      <w:pStyle w:val="Style1"/>
      <w:lvlText w:val="%1.%2."/>
      <w:lvlJc w:val="left"/>
      <w:pPr>
        <w:ind w:left="792" w:hanging="432"/>
      </w:pPr>
      <w:rPr>
        <w:b w:val="0"/>
        <w:i w:val="0"/>
      </w:rPr>
    </w:lvl>
    <w:lvl w:ilvl="2">
      <w:start w:val="1"/>
      <w:numFmt w:val="decimal"/>
      <w:pStyle w:val="Styl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E214BE"/>
    <w:multiLevelType w:val="hybridMultilevel"/>
    <w:tmpl w:val="E2322BC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num w:numId="1" w16cid:durableId="1215969678">
    <w:abstractNumId w:val="8"/>
  </w:num>
  <w:num w:numId="2" w16cid:durableId="1110855735">
    <w:abstractNumId w:val="14"/>
  </w:num>
  <w:num w:numId="3" w16cid:durableId="1630043488">
    <w:abstractNumId w:val="23"/>
  </w:num>
  <w:num w:numId="4" w16cid:durableId="1484395795">
    <w:abstractNumId w:val="6"/>
  </w:num>
  <w:num w:numId="5" w16cid:durableId="1106315503">
    <w:abstractNumId w:val="19"/>
  </w:num>
  <w:num w:numId="6" w16cid:durableId="1825854271">
    <w:abstractNumId w:val="9"/>
  </w:num>
  <w:num w:numId="7" w16cid:durableId="1034579893">
    <w:abstractNumId w:val="13"/>
  </w:num>
  <w:num w:numId="8" w16cid:durableId="1746495195">
    <w:abstractNumId w:val="10"/>
  </w:num>
  <w:num w:numId="9" w16cid:durableId="1771967080">
    <w:abstractNumId w:val="16"/>
  </w:num>
  <w:num w:numId="10" w16cid:durableId="1166558230">
    <w:abstractNumId w:val="5"/>
  </w:num>
  <w:num w:numId="11" w16cid:durableId="1127548833">
    <w:abstractNumId w:val="24"/>
  </w:num>
  <w:num w:numId="12" w16cid:durableId="1394548763">
    <w:abstractNumId w:val="0"/>
  </w:num>
  <w:num w:numId="13" w16cid:durableId="932130130">
    <w:abstractNumId w:val="17"/>
  </w:num>
  <w:num w:numId="14" w16cid:durableId="1659188295">
    <w:abstractNumId w:val="20"/>
  </w:num>
  <w:num w:numId="15" w16cid:durableId="1386218745">
    <w:abstractNumId w:val="1"/>
  </w:num>
  <w:num w:numId="16" w16cid:durableId="143737775">
    <w:abstractNumId w:val="11"/>
  </w:num>
  <w:num w:numId="17" w16cid:durableId="301887812">
    <w:abstractNumId w:val="2"/>
  </w:num>
  <w:num w:numId="18" w16cid:durableId="2027362693">
    <w:abstractNumId w:val="21"/>
  </w:num>
  <w:num w:numId="19" w16cid:durableId="1793014290">
    <w:abstractNumId w:val="4"/>
  </w:num>
  <w:num w:numId="20" w16cid:durableId="2092575994">
    <w:abstractNumId w:val="22"/>
  </w:num>
  <w:num w:numId="21" w16cid:durableId="1801606923">
    <w:abstractNumId w:val="3"/>
  </w:num>
  <w:num w:numId="22" w16cid:durableId="65299221">
    <w:abstractNumId w:val="7"/>
  </w:num>
  <w:num w:numId="23" w16cid:durableId="1036273771">
    <w:abstractNumId w:val="18"/>
  </w:num>
  <w:num w:numId="24" w16cid:durableId="260384061">
    <w:abstractNumId w:val="12"/>
  </w:num>
  <w:num w:numId="25" w16cid:durableId="7479195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8GRBxgl+XgUwcpxErhaFv3ySLuavZMUdSN3oaWd6BICP1kzhukAJ0E76qegllNNYdmtYrzNQtktst0ZoT8aD2A==" w:salt="BKqlI3iIqkC7epo6STi+tQ=="/>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66"/>
    <w:rsid w:val="0000303F"/>
    <w:rsid w:val="00005666"/>
    <w:rsid w:val="00006BD1"/>
    <w:rsid w:val="00007018"/>
    <w:rsid w:val="000072CE"/>
    <w:rsid w:val="000076AE"/>
    <w:rsid w:val="000079DD"/>
    <w:rsid w:val="00007F56"/>
    <w:rsid w:val="0001152A"/>
    <w:rsid w:val="00011BF1"/>
    <w:rsid w:val="00013D78"/>
    <w:rsid w:val="00015FB4"/>
    <w:rsid w:val="00021E30"/>
    <w:rsid w:val="00021E66"/>
    <w:rsid w:val="00022E04"/>
    <w:rsid w:val="00023526"/>
    <w:rsid w:val="00023556"/>
    <w:rsid w:val="00027499"/>
    <w:rsid w:val="00027D61"/>
    <w:rsid w:val="000304C8"/>
    <w:rsid w:val="00030BC0"/>
    <w:rsid w:val="000325C1"/>
    <w:rsid w:val="00033C90"/>
    <w:rsid w:val="000342DA"/>
    <w:rsid w:val="00034FF4"/>
    <w:rsid w:val="000358A0"/>
    <w:rsid w:val="00036124"/>
    <w:rsid w:val="00036DEB"/>
    <w:rsid w:val="00041C83"/>
    <w:rsid w:val="00041CA2"/>
    <w:rsid w:val="00042606"/>
    <w:rsid w:val="000500E7"/>
    <w:rsid w:val="00052741"/>
    <w:rsid w:val="00052E30"/>
    <w:rsid w:val="00052F0D"/>
    <w:rsid w:val="00055297"/>
    <w:rsid w:val="00055C1D"/>
    <w:rsid w:val="000564CB"/>
    <w:rsid w:val="00056EFA"/>
    <w:rsid w:val="000572F2"/>
    <w:rsid w:val="000616B5"/>
    <w:rsid w:val="00062EAD"/>
    <w:rsid w:val="00063625"/>
    <w:rsid w:val="0006544E"/>
    <w:rsid w:val="000662F0"/>
    <w:rsid w:val="0007006A"/>
    <w:rsid w:val="000707AF"/>
    <w:rsid w:val="00070863"/>
    <w:rsid w:val="00072B90"/>
    <w:rsid w:val="00072BCF"/>
    <w:rsid w:val="0007476B"/>
    <w:rsid w:val="000753EA"/>
    <w:rsid w:val="000760A0"/>
    <w:rsid w:val="000762AF"/>
    <w:rsid w:val="00082EFA"/>
    <w:rsid w:val="0008338B"/>
    <w:rsid w:val="00083776"/>
    <w:rsid w:val="00085958"/>
    <w:rsid w:val="00087F83"/>
    <w:rsid w:val="00090DA6"/>
    <w:rsid w:val="00092906"/>
    <w:rsid w:val="000957DA"/>
    <w:rsid w:val="00095E6F"/>
    <w:rsid w:val="000960A1"/>
    <w:rsid w:val="0009629B"/>
    <w:rsid w:val="000A2E0F"/>
    <w:rsid w:val="000A57FE"/>
    <w:rsid w:val="000A717D"/>
    <w:rsid w:val="000B02BB"/>
    <w:rsid w:val="000B0532"/>
    <w:rsid w:val="000B12E7"/>
    <w:rsid w:val="000B1543"/>
    <w:rsid w:val="000B3253"/>
    <w:rsid w:val="000B470E"/>
    <w:rsid w:val="000B762D"/>
    <w:rsid w:val="000C059B"/>
    <w:rsid w:val="000C2AEB"/>
    <w:rsid w:val="000C3F51"/>
    <w:rsid w:val="000C40A7"/>
    <w:rsid w:val="000C5A4A"/>
    <w:rsid w:val="000C76F1"/>
    <w:rsid w:val="000D135B"/>
    <w:rsid w:val="000D152A"/>
    <w:rsid w:val="000D3352"/>
    <w:rsid w:val="000D3ABD"/>
    <w:rsid w:val="000D56EB"/>
    <w:rsid w:val="000D61F5"/>
    <w:rsid w:val="000E03C8"/>
    <w:rsid w:val="000E03F5"/>
    <w:rsid w:val="000E21DC"/>
    <w:rsid w:val="000E221B"/>
    <w:rsid w:val="000E2C95"/>
    <w:rsid w:val="000E3516"/>
    <w:rsid w:val="000E3D72"/>
    <w:rsid w:val="000E3DBA"/>
    <w:rsid w:val="000F2F64"/>
    <w:rsid w:val="000F3198"/>
    <w:rsid w:val="000F5818"/>
    <w:rsid w:val="000F63BA"/>
    <w:rsid w:val="000F669E"/>
    <w:rsid w:val="000F6B62"/>
    <w:rsid w:val="000F7A68"/>
    <w:rsid w:val="00100344"/>
    <w:rsid w:val="0010183C"/>
    <w:rsid w:val="00103188"/>
    <w:rsid w:val="00104D82"/>
    <w:rsid w:val="0011082F"/>
    <w:rsid w:val="0011210C"/>
    <w:rsid w:val="0011373D"/>
    <w:rsid w:val="00120597"/>
    <w:rsid w:val="00122604"/>
    <w:rsid w:val="00123BCD"/>
    <w:rsid w:val="00127643"/>
    <w:rsid w:val="00131D83"/>
    <w:rsid w:val="00133217"/>
    <w:rsid w:val="0013368F"/>
    <w:rsid w:val="00133F4C"/>
    <w:rsid w:val="0013544B"/>
    <w:rsid w:val="00135757"/>
    <w:rsid w:val="001419FF"/>
    <w:rsid w:val="00144EE3"/>
    <w:rsid w:val="00145955"/>
    <w:rsid w:val="00147D33"/>
    <w:rsid w:val="00151569"/>
    <w:rsid w:val="00152B44"/>
    <w:rsid w:val="00152D9D"/>
    <w:rsid w:val="00155544"/>
    <w:rsid w:val="00161C2E"/>
    <w:rsid w:val="00162A47"/>
    <w:rsid w:val="00162F2F"/>
    <w:rsid w:val="001636F4"/>
    <w:rsid w:val="0016427B"/>
    <w:rsid w:val="001645E6"/>
    <w:rsid w:val="00165641"/>
    <w:rsid w:val="00165ADF"/>
    <w:rsid w:val="001668E3"/>
    <w:rsid w:val="00166A84"/>
    <w:rsid w:val="001679D7"/>
    <w:rsid w:val="001720B1"/>
    <w:rsid w:val="00172314"/>
    <w:rsid w:val="00173F29"/>
    <w:rsid w:val="001757DA"/>
    <w:rsid w:val="0017591A"/>
    <w:rsid w:val="001762BE"/>
    <w:rsid w:val="0018150B"/>
    <w:rsid w:val="0018585D"/>
    <w:rsid w:val="00187696"/>
    <w:rsid w:val="00192604"/>
    <w:rsid w:val="00197597"/>
    <w:rsid w:val="001A0609"/>
    <w:rsid w:val="001A0976"/>
    <w:rsid w:val="001A1844"/>
    <w:rsid w:val="001A6536"/>
    <w:rsid w:val="001A781F"/>
    <w:rsid w:val="001A7AB6"/>
    <w:rsid w:val="001B063E"/>
    <w:rsid w:val="001B61C0"/>
    <w:rsid w:val="001B7C96"/>
    <w:rsid w:val="001C005A"/>
    <w:rsid w:val="001C0C10"/>
    <w:rsid w:val="001C3EB4"/>
    <w:rsid w:val="001C4A33"/>
    <w:rsid w:val="001C6201"/>
    <w:rsid w:val="001D1F80"/>
    <w:rsid w:val="001D252A"/>
    <w:rsid w:val="001D673C"/>
    <w:rsid w:val="001D6D87"/>
    <w:rsid w:val="001E0CBA"/>
    <w:rsid w:val="001E1391"/>
    <w:rsid w:val="001E34FD"/>
    <w:rsid w:val="001E359E"/>
    <w:rsid w:val="001E3F75"/>
    <w:rsid w:val="001E6904"/>
    <w:rsid w:val="001F0BE8"/>
    <w:rsid w:val="001F202A"/>
    <w:rsid w:val="001F345F"/>
    <w:rsid w:val="001F35EA"/>
    <w:rsid w:val="001F4DEA"/>
    <w:rsid w:val="001F5DC1"/>
    <w:rsid w:val="001F7D1E"/>
    <w:rsid w:val="002034C4"/>
    <w:rsid w:val="00203885"/>
    <w:rsid w:val="00205A33"/>
    <w:rsid w:val="00205CEE"/>
    <w:rsid w:val="00205DBB"/>
    <w:rsid w:val="00205EE9"/>
    <w:rsid w:val="00206EF3"/>
    <w:rsid w:val="00206F24"/>
    <w:rsid w:val="002075EC"/>
    <w:rsid w:val="002103A8"/>
    <w:rsid w:val="002105CB"/>
    <w:rsid w:val="00212111"/>
    <w:rsid w:val="00212520"/>
    <w:rsid w:val="00212C7F"/>
    <w:rsid w:val="00212EDA"/>
    <w:rsid w:val="00215FF3"/>
    <w:rsid w:val="00216484"/>
    <w:rsid w:val="00217F1E"/>
    <w:rsid w:val="0022023F"/>
    <w:rsid w:val="00223A65"/>
    <w:rsid w:val="002266BE"/>
    <w:rsid w:val="002312B9"/>
    <w:rsid w:val="00231F2C"/>
    <w:rsid w:val="0023337B"/>
    <w:rsid w:val="00233AC8"/>
    <w:rsid w:val="00234336"/>
    <w:rsid w:val="00236913"/>
    <w:rsid w:val="002374D5"/>
    <w:rsid w:val="00240196"/>
    <w:rsid w:val="00241111"/>
    <w:rsid w:val="0024393A"/>
    <w:rsid w:val="00245FEB"/>
    <w:rsid w:val="00251FFE"/>
    <w:rsid w:val="002576A6"/>
    <w:rsid w:val="002604C5"/>
    <w:rsid w:val="00263422"/>
    <w:rsid w:val="00264A0B"/>
    <w:rsid w:val="00264A54"/>
    <w:rsid w:val="00266830"/>
    <w:rsid w:val="0027012F"/>
    <w:rsid w:val="00270421"/>
    <w:rsid w:val="0027252D"/>
    <w:rsid w:val="002734C3"/>
    <w:rsid w:val="00277945"/>
    <w:rsid w:val="00280D6C"/>
    <w:rsid w:val="002827A8"/>
    <w:rsid w:val="00283973"/>
    <w:rsid w:val="00290668"/>
    <w:rsid w:val="00291242"/>
    <w:rsid w:val="0029319A"/>
    <w:rsid w:val="00293778"/>
    <w:rsid w:val="00294E4B"/>
    <w:rsid w:val="00297899"/>
    <w:rsid w:val="002A1978"/>
    <w:rsid w:val="002A3DBA"/>
    <w:rsid w:val="002A4B7F"/>
    <w:rsid w:val="002A6DE9"/>
    <w:rsid w:val="002B03A6"/>
    <w:rsid w:val="002B0819"/>
    <w:rsid w:val="002B1A2A"/>
    <w:rsid w:val="002B2EC6"/>
    <w:rsid w:val="002B4F6F"/>
    <w:rsid w:val="002B6695"/>
    <w:rsid w:val="002B6CEE"/>
    <w:rsid w:val="002C04FC"/>
    <w:rsid w:val="002C1192"/>
    <w:rsid w:val="002C1D3E"/>
    <w:rsid w:val="002C2A3F"/>
    <w:rsid w:val="002C6322"/>
    <w:rsid w:val="002D0971"/>
    <w:rsid w:val="002D1509"/>
    <w:rsid w:val="002D1C87"/>
    <w:rsid w:val="002D2FF6"/>
    <w:rsid w:val="002D5BA7"/>
    <w:rsid w:val="002D5BB3"/>
    <w:rsid w:val="002D6470"/>
    <w:rsid w:val="002F17EE"/>
    <w:rsid w:val="002F21D7"/>
    <w:rsid w:val="002F43C8"/>
    <w:rsid w:val="00304296"/>
    <w:rsid w:val="00307742"/>
    <w:rsid w:val="003118C0"/>
    <w:rsid w:val="00312936"/>
    <w:rsid w:val="003156A5"/>
    <w:rsid w:val="003175CF"/>
    <w:rsid w:val="00320708"/>
    <w:rsid w:val="0032179C"/>
    <w:rsid w:val="0032379E"/>
    <w:rsid w:val="00325ABA"/>
    <w:rsid w:val="003264BD"/>
    <w:rsid w:val="00330777"/>
    <w:rsid w:val="003307C4"/>
    <w:rsid w:val="0033342E"/>
    <w:rsid w:val="00334DE7"/>
    <w:rsid w:val="003368D7"/>
    <w:rsid w:val="0033785F"/>
    <w:rsid w:val="0034021C"/>
    <w:rsid w:val="0034066D"/>
    <w:rsid w:val="00340C3E"/>
    <w:rsid w:val="003413BF"/>
    <w:rsid w:val="003420D5"/>
    <w:rsid w:val="003421DB"/>
    <w:rsid w:val="00344376"/>
    <w:rsid w:val="00345320"/>
    <w:rsid w:val="003454BE"/>
    <w:rsid w:val="0034602A"/>
    <w:rsid w:val="003511CC"/>
    <w:rsid w:val="00351A4D"/>
    <w:rsid w:val="00352ED6"/>
    <w:rsid w:val="003537B3"/>
    <w:rsid w:val="003571BE"/>
    <w:rsid w:val="00357F4E"/>
    <w:rsid w:val="003632A0"/>
    <w:rsid w:val="00364593"/>
    <w:rsid w:val="00364926"/>
    <w:rsid w:val="00367DFA"/>
    <w:rsid w:val="00375A32"/>
    <w:rsid w:val="003762E5"/>
    <w:rsid w:val="003817DA"/>
    <w:rsid w:val="00384990"/>
    <w:rsid w:val="00384FEA"/>
    <w:rsid w:val="00386D40"/>
    <w:rsid w:val="0039056B"/>
    <w:rsid w:val="003921F4"/>
    <w:rsid w:val="003926E8"/>
    <w:rsid w:val="003947ED"/>
    <w:rsid w:val="003960BB"/>
    <w:rsid w:val="0039722B"/>
    <w:rsid w:val="003A0D39"/>
    <w:rsid w:val="003A1D97"/>
    <w:rsid w:val="003A25EA"/>
    <w:rsid w:val="003A5223"/>
    <w:rsid w:val="003A6A15"/>
    <w:rsid w:val="003A78E2"/>
    <w:rsid w:val="003B0790"/>
    <w:rsid w:val="003B1E4C"/>
    <w:rsid w:val="003B21C2"/>
    <w:rsid w:val="003B2FD4"/>
    <w:rsid w:val="003B337B"/>
    <w:rsid w:val="003B492C"/>
    <w:rsid w:val="003B4BE8"/>
    <w:rsid w:val="003B4CD7"/>
    <w:rsid w:val="003B5362"/>
    <w:rsid w:val="003B5669"/>
    <w:rsid w:val="003B5DB7"/>
    <w:rsid w:val="003B67D5"/>
    <w:rsid w:val="003B69AC"/>
    <w:rsid w:val="003B69C7"/>
    <w:rsid w:val="003C4C0B"/>
    <w:rsid w:val="003C6BF0"/>
    <w:rsid w:val="003C7AAF"/>
    <w:rsid w:val="003D0ADC"/>
    <w:rsid w:val="003D285B"/>
    <w:rsid w:val="003D29B9"/>
    <w:rsid w:val="003D4280"/>
    <w:rsid w:val="003D61FA"/>
    <w:rsid w:val="003D699E"/>
    <w:rsid w:val="003D760A"/>
    <w:rsid w:val="003E2296"/>
    <w:rsid w:val="003E28AC"/>
    <w:rsid w:val="003E5CEF"/>
    <w:rsid w:val="003E5EA1"/>
    <w:rsid w:val="003E77D9"/>
    <w:rsid w:val="003F2F87"/>
    <w:rsid w:val="003F330A"/>
    <w:rsid w:val="003F468B"/>
    <w:rsid w:val="003F53B5"/>
    <w:rsid w:val="003F58CC"/>
    <w:rsid w:val="004027D6"/>
    <w:rsid w:val="00403C7F"/>
    <w:rsid w:val="00404393"/>
    <w:rsid w:val="00404756"/>
    <w:rsid w:val="004062C1"/>
    <w:rsid w:val="00406D6F"/>
    <w:rsid w:val="0040729B"/>
    <w:rsid w:val="004128F0"/>
    <w:rsid w:val="00412CF8"/>
    <w:rsid w:val="00413254"/>
    <w:rsid w:val="00415134"/>
    <w:rsid w:val="00415B70"/>
    <w:rsid w:val="004166F3"/>
    <w:rsid w:val="00416829"/>
    <w:rsid w:val="00417C51"/>
    <w:rsid w:val="004206A4"/>
    <w:rsid w:val="00420713"/>
    <w:rsid w:val="00421316"/>
    <w:rsid w:val="00422608"/>
    <w:rsid w:val="00424263"/>
    <w:rsid w:val="0042646D"/>
    <w:rsid w:val="00430435"/>
    <w:rsid w:val="004316EF"/>
    <w:rsid w:val="00433DEF"/>
    <w:rsid w:val="00435BF5"/>
    <w:rsid w:val="00437916"/>
    <w:rsid w:val="0044011C"/>
    <w:rsid w:val="00440B3C"/>
    <w:rsid w:val="00443299"/>
    <w:rsid w:val="0044383E"/>
    <w:rsid w:val="004439EC"/>
    <w:rsid w:val="0044406F"/>
    <w:rsid w:val="004444A9"/>
    <w:rsid w:val="0044450F"/>
    <w:rsid w:val="00444961"/>
    <w:rsid w:val="004478B5"/>
    <w:rsid w:val="0045068D"/>
    <w:rsid w:val="0045330F"/>
    <w:rsid w:val="00456ED6"/>
    <w:rsid w:val="00457123"/>
    <w:rsid w:val="004606F3"/>
    <w:rsid w:val="004612AC"/>
    <w:rsid w:val="0046619B"/>
    <w:rsid w:val="00466611"/>
    <w:rsid w:val="004666B8"/>
    <w:rsid w:val="00467C1C"/>
    <w:rsid w:val="004734E1"/>
    <w:rsid w:val="00476431"/>
    <w:rsid w:val="00476655"/>
    <w:rsid w:val="00477371"/>
    <w:rsid w:val="00481209"/>
    <w:rsid w:val="00481816"/>
    <w:rsid w:val="00483D9C"/>
    <w:rsid w:val="0048752D"/>
    <w:rsid w:val="00492A63"/>
    <w:rsid w:val="00492C6C"/>
    <w:rsid w:val="00493729"/>
    <w:rsid w:val="004940E2"/>
    <w:rsid w:val="004943CD"/>
    <w:rsid w:val="004A00D2"/>
    <w:rsid w:val="004A42E9"/>
    <w:rsid w:val="004A47F1"/>
    <w:rsid w:val="004A70B6"/>
    <w:rsid w:val="004B18DA"/>
    <w:rsid w:val="004B3313"/>
    <w:rsid w:val="004B3BE6"/>
    <w:rsid w:val="004B7520"/>
    <w:rsid w:val="004B7B37"/>
    <w:rsid w:val="004C0A10"/>
    <w:rsid w:val="004C1901"/>
    <w:rsid w:val="004C25AE"/>
    <w:rsid w:val="004C5981"/>
    <w:rsid w:val="004D1AD3"/>
    <w:rsid w:val="004D31F9"/>
    <w:rsid w:val="004D3A2F"/>
    <w:rsid w:val="004D5E85"/>
    <w:rsid w:val="004D66C3"/>
    <w:rsid w:val="004E1B08"/>
    <w:rsid w:val="004E2B0D"/>
    <w:rsid w:val="004F0BE1"/>
    <w:rsid w:val="004F1366"/>
    <w:rsid w:val="004F2F59"/>
    <w:rsid w:val="004F34D4"/>
    <w:rsid w:val="0050178D"/>
    <w:rsid w:val="00503472"/>
    <w:rsid w:val="00503CE8"/>
    <w:rsid w:val="0050680D"/>
    <w:rsid w:val="00506AD4"/>
    <w:rsid w:val="00507DDF"/>
    <w:rsid w:val="00510328"/>
    <w:rsid w:val="00512684"/>
    <w:rsid w:val="0051544A"/>
    <w:rsid w:val="00515842"/>
    <w:rsid w:val="00515DF9"/>
    <w:rsid w:val="00517746"/>
    <w:rsid w:val="00520EDF"/>
    <w:rsid w:val="00520FFE"/>
    <w:rsid w:val="005214B6"/>
    <w:rsid w:val="00524E41"/>
    <w:rsid w:val="00526124"/>
    <w:rsid w:val="00527E64"/>
    <w:rsid w:val="005300D6"/>
    <w:rsid w:val="00531FC5"/>
    <w:rsid w:val="00532621"/>
    <w:rsid w:val="00533256"/>
    <w:rsid w:val="00534BEC"/>
    <w:rsid w:val="00537371"/>
    <w:rsid w:val="005402FB"/>
    <w:rsid w:val="00540774"/>
    <w:rsid w:val="00540FCC"/>
    <w:rsid w:val="00541B7F"/>
    <w:rsid w:val="005420AA"/>
    <w:rsid w:val="00542A74"/>
    <w:rsid w:val="005452D0"/>
    <w:rsid w:val="00550CBA"/>
    <w:rsid w:val="0055156D"/>
    <w:rsid w:val="00552A77"/>
    <w:rsid w:val="005544FB"/>
    <w:rsid w:val="00555FF0"/>
    <w:rsid w:val="00557DE9"/>
    <w:rsid w:val="00564C5C"/>
    <w:rsid w:val="00565706"/>
    <w:rsid w:val="00565A44"/>
    <w:rsid w:val="00566FDF"/>
    <w:rsid w:val="00572548"/>
    <w:rsid w:val="0057592D"/>
    <w:rsid w:val="00577598"/>
    <w:rsid w:val="00577AC6"/>
    <w:rsid w:val="0058020F"/>
    <w:rsid w:val="00582C82"/>
    <w:rsid w:val="00583445"/>
    <w:rsid w:val="00583A6A"/>
    <w:rsid w:val="00583D59"/>
    <w:rsid w:val="00586407"/>
    <w:rsid w:val="00586771"/>
    <w:rsid w:val="00586BD1"/>
    <w:rsid w:val="0059193D"/>
    <w:rsid w:val="005922AA"/>
    <w:rsid w:val="00594C00"/>
    <w:rsid w:val="00595BE0"/>
    <w:rsid w:val="00597AB6"/>
    <w:rsid w:val="005A3C5D"/>
    <w:rsid w:val="005A3CF8"/>
    <w:rsid w:val="005B030D"/>
    <w:rsid w:val="005B3F75"/>
    <w:rsid w:val="005C1468"/>
    <w:rsid w:val="005C5B34"/>
    <w:rsid w:val="005C73A0"/>
    <w:rsid w:val="005D05F0"/>
    <w:rsid w:val="005D10CD"/>
    <w:rsid w:val="005D1107"/>
    <w:rsid w:val="005D7C80"/>
    <w:rsid w:val="005E086B"/>
    <w:rsid w:val="005E0FD1"/>
    <w:rsid w:val="005E11D1"/>
    <w:rsid w:val="005E22B3"/>
    <w:rsid w:val="005E5780"/>
    <w:rsid w:val="005E7F8B"/>
    <w:rsid w:val="005F1313"/>
    <w:rsid w:val="005F3B43"/>
    <w:rsid w:val="005F434C"/>
    <w:rsid w:val="005F439C"/>
    <w:rsid w:val="005F632B"/>
    <w:rsid w:val="005F6D34"/>
    <w:rsid w:val="005F7CD8"/>
    <w:rsid w:val="0060020F"/>
    <w:rsid w:val="006009A3"/>
    <w:rsid w:val="00600D67"/>
    <w:rsid w:val="006013D1"/>
    <w:rsid w:val="00601C6D"/>
    <w:rsid w:val="00603F64"/>
    <w:rsid w:val="00605680"/>
    <w:rsid w:val="006128DA"/>
    <w:rsid w:val="006154B9"/>
    <w:rsid w:val="0061719D"/>
    <w:rsid w:val="006257D4"/>
    <w:rsid w:val="00633143"/>
    <w:rsid w:val="006338F2"/>
    <w:rsid w:val="00633C57"/>
    <w:rsid w:val="00633F78"/>
    <w:rsid w:val="006343F2"/>
    <w:rsid w:val="00634A2C"/>
    <w:rsid w:val="0064219D"/>
    <w:rsid w:val="00642826"/>
    <w:rsid w:val="006439B0"/>
    <w:rsid w:val="00644E2C"/>
    <w:rsid w:val="00645305"/>
    <w:rsid w:val="00646475"/>
    <w:rsid w:val="006464FE"/>
    <w:rsid w:val="0064679A"/>
    <w:rsid w:val="006468F2"/>
    <w:rsid w:val="00647A1D"/>
    <w:rsid w:val="00650061"/>
    <w:rsid w:val="00654087"/>
    <w:rsid w:val="0065503B"/>
    <w:rsid w:val="006553B0"/>
    <w:rsid w:val="00656D83"/>
    <w:rsid w:val="006575B8"/>
    <w:rsid w:val="006647FC"/>
    <w:rsid w:val="00664C47"/>
    <w:rsid w:val="00664FB8"/>
    <w:rsid w:val="00666161"/>
    <w:rsid w:val="00666552"/>
    <w:rsid w:val="00670ED8"/>
    <w:rsid w:val="006711E8"/>
    <w:rsid w:val="006720B2"/>
    <w:rsid w:val="00674E48"/>
    <w:rsid w:val="00677E16"/>
    <w:rsid w:val="00681917"/>
    <w:rsid w:val="00693239"/>
    <w:rsid w:val="0069583C"/>
    <w:rsid w:val="00697182"/>
    <w:rsid w:val="006A02E9"/>
    <w:rsid w:val="006A0F29"/>
    <w:rsid w:val="006A4BD9"/>
    <w:rsid w:val="006A5D7E"/>
    <w:rsid w:val="006A6C7F"/>
    <w:rsid w:val="006A6FED"/>
    <w:rsid w:val="006A7D0D"/>
    <w:rsid w:val="006B34B6"/>
    <w:rsid w:val="006B4E4F"/>
    <w:rsid w:val="006B5692"/>
    <w:rsid w:val="006C03EE"/>
    <w:rsid w:val="006C074D"/>
    <w:rsid w:val="006C0972"/>
    <w:rsid w:val="006C2251"/>
    <w:rsid w:val="006C47E0"/>
    <w:rsid w:val="006C47ED"/>
    <w:rsid w:val="006C4F13"/>
    <w:rsid w:val="006C5B02"/>
    <w:rsid w:val="006D2480"/>
    <w:rsid w:val="006D343D"/>
    <w:rsid w:val="006E151C"/>
    <w:rsid w:val="006E1ECE"/>
    <w:rsid w:val="006E2327"/>
    <w:rsid w:val="006E2F05"/>
    <w:rsid w:val="006E3E6F"/>
    <w:rsid w:val="006E591D"/>
    <w:rsid w:val="006E5D46"/>
    <w:rsid w:val="006E6215"/>
    <w:rsid w:val="006E69BE"/>
    <w:rsid w:val="006F1768"/>
    <w:rsid w:val="006F1B75"/>
    <w:rsid w:val="006F1CB6"/>
    <w:rsid w:val="006F1FF0"/>
    <w:rsid w:val="006F26C4"/>
    <w:rsid w:val="006F30FC"/>
    <w:rsid w:val="006F41B7"/>
    <w:rsid w:val="006F5543"/>
    <w:rsid w:val="006F5A61"/>
    <w:rsid w:val="006F6B20"/>
    <w:rsid w:val="006F7F22"/>
    <w:rsid w:val="007006F0"/>
    <w:rsid w:val="00700FF7"/>
    <w:rsid w:val="007022B7"/>
    <w:rsid w:val="0070256D"/>
    <w:rsid w:val="00702855"/>
    <w:rsid w:val="0070598D"/>
    <w:rsid w:val="00706E47"/>
    <w:rsid w:val="00706ECC"/>
    <w:rsid w:val="00716027"/>
    <w:rsid w:val="007169BB"/>
    <w:rsid w:val="0072025A"/>
    <w:rsid w:val="007202B6"/>
    <w:rsid w:val="00722329"/>
    <w:rsid w:val="00723881"/>
    <w:rsid w:val="007318D0"/>
    <w:rsid w:val="00734407"/>
    <w:rsid w:val="00734E11"/>
    <w:rsid w:val="0073515D"/>
    <w:rsid w:val="00737355"/>
    <w:rsid w:val="00740B9D"/>
    <w:rsid w:val="00740C79"/>
    <w:rsid w:val="00741805"/>
    <w:rsid w:val="00744303"/>
    <w:rsid w:val="007450A9"/>
    <w:rsid w:val="007500F3"/>
    <w:rsid w:val="007509A0"/>
    <w:rsid w:val="00751682"/>
    <w:rsid w:val="00753753"/>
    <w:rsid w:val="00757C53"/>
    <w:rsid w:val="00760F21"/>
    <w:rsid w:val="00762560"/>
    <w:rsid w:val="007630BE"/>
    <w:rsid w:val="007660AC"/>
    <w:rsid w:val="0076792F"/>
    <w:rsid w:val="00767C85"/>
    <w:rsid w:val="0077058C"/>
    <w:rsid w:val="0077164B"/>
    <w:rsid w:val="007737CF"/>
    <w:rsid w:val="00773D04"/>
    <w:rsid w:val="007846C9"/>
    <w:rsid w:val="00784B8F"/>
    <w:rsid w:val="00786BDD"/>
    <w:rsid w:val="00787583"/>
    <w:rsid w:val="007911C0"/>
    <w:rsid w:val="00791BD1"/>
    <w:rsid w:val="007A2CBD"/>
    <w:rsid w:val="007A4841"/>
    <w:rsid w:val="007A61B3"/>
    <w:rsid w:val="007A6A32"/>
    <w:rsid w:val="007B0BF7"/>
    <w:rsid w:val="007B21B8"/>
    <w:rsid w:val="007B325D"/>
    <w:rsid w:val="007B4BAC"/>
    <w:rsid w:val="007B66F9"/>
    <w:rsid w:val="007C01BF"/>
    <w:rsid w:val="007C2434"/>
    <w:rsid w:val="007C28D0"/>
    <w:rsid w:val="007C2BC2"/>
    <w:rsid w:val="007C39BE"/>
    <w:rsid w:val="007C609A"/>
    <w:rsid w:val="007C6442"/>
    <w:rsid w:val="007C7747"/>
    <w:rsid w:val="007D7B9A"/>
    <w:rsid w:val="007E2F7D"/>
    <w:rsid w:val="007E4846"/>
    <w:rsid w:val="007F5C56"/>
    <w:rsid w:val="007F7402"/>
    <w:rsid w:val="007F7F43"/>
    <w:rsid w:val="00800056"/>
    <w:rsid w:val="00801D50"/>
    <w:rsid w:val="00810FF5"/>
    <w:rsid w:val="0081167A"/>
    <w:rsid w:val="00812F56"/>
    <w:rsid w:val="00814D4A"/>
    <w:rsid w:val="00815990"/>
    <w:rsid w:val="008174D9"/>
    <w:rsid w:val="00820A50"/>
    <w:rsid w:val="00820EEF"/>
    <w:rsid w:val="008217CE"/>
    <w:rsid w:val="008231F1"/>
    <w:rsid w:val="00823E21"/>
    <w:rsid w:val="0083162F"/>
    <w:rsid w:val="00831DC0"/>
    <w:rsid w:val="00832004"/>
    <w:rsid w:val="008323A8"/>
    <w:rsid w:val="00834FA8"/>
    <w:rsid w:val="0083568E"/>
    <w:rsid w:val="00836C64"/>
    <w:rsid w:val="00840FB3"/>
    <w:rsid w:val="00842BC0"/>
    <w:rsid w:val="00843B4D"/>
    <w:rsid w:val="008453BB"/>
    <w:rsid w:val="008469FC"/>
    <w:rsid w:val="00847251"/>
    <w:rsid w:val="00851810"/>
    <w:rsid w:val="00851965"/>
    <w:rsid w:val="00851B84"/>
    <w:rsid w:val="0085442C"/>
    <w:rsid w:val="00856FC3"/>
    <w:rsid w:val="00857E27"/>
    <w:rsid w:val="0086733C"/>
    <w:rsid w:val="0087222A"/>
    <w:rsid w:val="0087238F"/>
    <w:rsid w:val="00872A94"/>
    <w:rsid w:val="00876DE3"/>
    <w:rsid w:val="00880FF4"/>
    <w:rsid w:val="00881DE6"/>
    <w:rsid w:val="008828D4"/>
    <w:rsid w:val="00883F86"/>
    <w:rsid w:val="00884AE2"/>
    <w:rsid w:val="00884EA8"/>
    <w:rsid w:val="008864C2"/>
    <w:rsid w:val="0088702B"/>
    <w:rsid w:val="00890CEB"/>
    <w:rsid w:val="00890D10"/>
    <w:rsid w:val="008941D1"/>
    <w:rsid w:val="00894982"/>
    <w:rsid w:val="00894D22"/>
    <w:rsid w:val="00896C43"/>
    <w:rsid w:val="0089747B"/>
    <w:rsid w:val="008A1C10"/>
    <w:rsid w:val="008A208D"/>
    <w:rsid w:val="008A2495"/>
    <w:rsid w:val="008A3440"/>
    <w:rsid w:val="008A6419"/>
    <w:rsid w:val="008B0A7A"/>
    <w:rsid w:val="008B0F27"/>
    <w:rsid w:val="008B1412"/>
    <w:rsid w:val="008B1D9D"/>
    <w:rsid w:val="008B4281"/>
    <w:rsid w:val="008B52D3"/>
    <w:rsid w:val="008B6D59"/>
    <w:rsid w:val="008B753E"/>
    <w:rsid w:val="008C0B10"/>
    <w:rsid w:val="008C214A"/>
    <w:rsid w:val="008C2FC8"/>
    <w:rsid w:val="008C5EB6"/>
    <w:rsid w:val="008C683D"/>
    <w:rsid w:val="008C6909"/>
    <w:rsid w:val="008C6D3B"/>
    <w:rsid w:val="008C7F27"/>
    <w:rsid w:val="008D02D1"/>
    <w:rsid w:val="008D2388"/>
    <w:rsid w:val="008D7C31"/>
    <w:rsid w:val="008E3580"/>
    <w:rsid w:val="008E366D"/>
    <w:rsid w:val="008E3ECD"/>
    <w:rsid w:val="008E5810"/>
    <w:rsid w:val="008E6172"/>
    <w:rsid w:val="008F3128"/>
    <w:rsid w:val="008F3CBB"/>
    <w:rsid w:val="008F5C16"/>
    <w:rsid w:val="008F6C62"/>
    <w:rsid w:val="008F76B6"/>
    <w:rsid w:val="008F78F7"/>
    <w:rsid w:val="00903307"/>
    <w:rsid w:val="0090562B"/>
    <w:rsid w:val="00907AAB"/>
    <w:rsid w:val="00907B6D"/>
    <w:rsid w:val="00910DFE"/>
    <w:rsid w:val="0091158C"/>
    <w:rsid w:val="00911C27"/>
    <w:rsid w:val="00912D37"/>
    <w:rsid w:val="00913545"/>
    <w:rsid w:val="0091485F"/>
    <w:rsid w:val="00915505"/>
    <w:rsid w:val="00916DD7"/>
    <w:rsid w:val="00917664"/>
    <w:rsid w:val="009176CA"/>
    <w:rsid w:val="00917E0B"/>
    <w:rsid w:val="009242E6"/>
    <w:rsid w:val="00925DA1"/>
    <w:rsid w:val="00925E43"/>
    <w:rsid w:val="009272F3"/>
    <w:rsid w:val="00933033"/>
    <w:rsid w:val="00933E20"/>
    <w:rsid w:val="00940051"/>
    <w:rsid w:val="00940D69"/>
    <w:rsid w:val="00942EDA"/>
    <w:rsid w:val="00943F0B"/>
    <w:rsid w:val="009450EB"/>
    <w:rsid w:val="00946028"/>
    <w:rsid w:val="00946886"/>
    <w:rsid w:val="00951A20"/>
    <w:rsid w:val="00953D99"/>
    <w:rsid w:val="00953F04"/>
    <w:rsid w:val="0095424B"/>
    <w:rsid w:val="00956378"/>
    <w:rsid w:val="0096058B"/>
    <w:rsid w:val="0096140F"/>
    <w:rsid w:val="00966451"/>
    <w:rsid w:val="009672C3"/>
    <w:rsid w:val="00967C3C"/>
    <w:rsid w:val="00970692"/>
    <w:rsid w:val="009727C2"/>
    <w:rsid w:val="00974771"/>
    <w:rsid w:val="00975052"/>
    <w:rsid w:val="00976AD0"/>
    <w:rsid w:val="00982D18"/>
    <w:rsid w:val="009832A6"/>
    <w:rsid w:val="00983EE6"/>
    <w:rsid w:val="00984F65"/>
    <w:rsid w:val="0099025C"/>
    <w:rsid w:val="0099053F"/>
    <w:rsid w:val="00991084"/>
    <w:rsid w:val="00991FEA"/>
    <w:rsid w:val="00992827"/>
    <w:rsid w:val="00993DE7"/>
    <w:rsid w:val="00994923"/>
    <w:rsid w:val="00995582"/>
    <w:rsid w:val="009A00DE"/>
    <w:rsid w:val="009A0363"/>
    <w:rsid w:val="009A1382"/>
    <w:rsid w:val="009A38CC"/>
    <w:rsid w:val="009A6EA0"/>
    <w:rsid w:val="009A7501"/>
    <w:rsid w:val="009A7D11"/>
    <w:rsid w:val="009B0205"/>
    <w:rsid w:val="009B07E4"/>
    <w:rsid w:val="009B0A55"/>
    <w:rsid w:val="009B4B49"/>
    <w:rsid w:val="009B6E49"/>
    <w:rsid w:val="009B79E9"/>
    <w:rsid w:val="009C0D25"/>
    <w:rsid w:val="009C0F2A"/>
    <w:rsid w:val="009C1187"/>
    <w:rsid w:val="009C18D8"/>
    <w:rsid w:val="009C1E07"/>
    <w:rsid w:val="009C2D8E"/>
    <w:rsid w:val="009C6FD6"/>
    <w:rsid w:val="009C7E4D"/>
    <w:rsid w:val="009D1EE0"/>
    <w:rsid w:val="009D4073"/>
    <w:rsid w:val="009E1F32"/>
    <w:rsid w:val="009E24FC"/>
    <w:rsid w:val="009E2777"/>
    <w:rsid w:val="009E38B4"/>
    <w:rsid w:val="009E395E"/>
    <w:rsid w:val="009E406D"/>
    <w:rsid w:val="009E5595"/>
    <w:rsid w:val="009E6505"/>
    <w:rsid w:val="009E6512"/>
    <w:rsid w:val="009F0CA0"/>
    <w:rsid w:val="009F12E9"/>
    <w:rsid w:val="009F440D"/>
    <w:rsid w:val="009F5513"/>
    <w:rsid w:val="009F6738"/>
    <w:rsid w:val="00A0363B"/>
    <w:rsid w:val="00A03C4E"/>
    <w:rsid w:val="00A04918"/>
    <w:rsid w:val="00A06B44"/>
    <w:rsid w:val="00A079A7"/>
    <w:rsid w:val="00A10861"/>
    <w:rsid w:val="00A114C6"/>
    <w:rsid w:val="00A1189F"/>
    <w:rsid w:val="00A12A5B"/>
    <w:rsid w:val="00A14A8B"/>
    <w:rsid w:val="00A21326"/>
    <w:rsid w:val="00A2200C"/>
    <w:rsid w:val="00A222C7"/>
    <w:rsid w:val="00A22BDD"/>
    <w:rsid w:val="00A23B98"/>
    <w:rsid w:val="00A26FC5"/>
    <w:rsid w:val="00A31110"/>
    <w:rsid w:val="00A32901"/>
    <w:rsid w:val="00A33F94"/>
    <w:rsid w:val="00A36B42"/>
    <w:rsid w:val="00A41A98"/>
    <w:rsid w:val="00A42B50"/>
    <w:rsid w:val="00A44799"/>
    <w:rsid w:val="00A46BEB"/>
    <w:rsid w:val="00A50E2F"/>
    <w:rsid w:val="00A52FCF"/>
    <w:rsid w:val="00A533DD"/>
    <w:rsid w:val="00A541A6"/>
    <w:rsid w:val="00A55C38"/>
    <w:rsid w:val="00A5610B"/>
    <w:rsid w:val="00A61E0C"/>
    <w:rsid w:val="00A62B18"/>
    <w:rsid w:val="00A63102"/>
    <w:rsid w:val="00A64AB9"/>
    <w:rsid w:val="00A65A40"/>
    <w:rsid w:val="00A678E3"/>
    <w:rsid w:val="00A67CD7"/>
    <w:rsid w:val="00A71657"/>
    <w:rsid w:val="00A72B19"/>
    <w:rsid w:val="00A76575"/>
    <w:rsid w:val="00A77D3F"/>
    <w:rsid w:val="00A80EBB"/>
    <w:rsid w:val="00A8123C"/>
    <w:rsid w:val="00A835C5"/>
    <w:rsid w:val="00A87F64"/>
    <w:rsid w:val="00A922BA"/>
    <w:rsid w:val="00A92D44"/>
    <w:rsid w:val="00A97BE0"/>
    <w:rsid w:val="00AA0750"/>
    <w:rsid w:val="00AA2824"/>
    <w:rsid w:val="00AA5E6A"/>
    <w:rsid w:val="00AA697E"/>
    <w:rsid w:val="00AB1073"/>
    <w:rsid w:val="00AB1188"/>
    <w:rsid w:val="00AB135B"/>
    <w:rsid w:val="00AB1659"/>
    <w:rsid w:val="00AB1B07"/>
    <w:rsid w:val="00AB2134"/>
    <w:rsid w:val="00AB5149"/>
    <w:rsid w:val="00AB54B6"/>
    <w:rsid w:val="00AB5BCB"/>
    <w:rsid w:val="00AB7A7D"/>
    <w:rsid w:val="00AC00FD"/>
    <w:rsid w:val="00AC123C"/>
    <w:rsid w:val="00AC478D"/>
    <w:rsid w:val="00AC4CDB"/>
    <w:rsid w:val="00AC4D92"/>
    <w:rsid w:val="00AC7CBB"/>
    <w:rsid w:val="00AD0EF4"/>
    <w:rsid w:val="00AD28EB"/>
    <w:rsid w:val="00AD2D0B"/>
    <w:rsid w:val="00AD37ED"/>
    <w:rsid w:val="00AD517D"/>
    <w:rsid w:val="00AD5284"/>
    <w:rsid w:val="00AE39A6"/>
    <w:rsid w:val="00AE4367"/>
    <w:rsid w:val="00AE5035"/>
    <w:rsid w:val="00AE5235"/>
    <w:rsid w:val="00AE62F0"/>
    <w:rsid w:val="00AE674D"/>
    <w:rsid w:val="00AE6DCB"/>
    <w:rsid w:val="00AE6EF2"/>
    <w:rsid w:val="00AE7226"/>
    <w:rsid w:val="00AF03B1"/>
    <w:rsid w:val="00AF3143"/>
    <w:rsid w:val="00AF47DD"/>
    <w:rsid w:val="00AF5300"/>
    <w:rsid w:val="00AF5B61"/>
    <w:rsid w:val="00B06D58"/>
    <w:rsid w:val="00B10E60"/>
    <w:rsid w:val="00B11887"/>
    <w:rsid w:val="00B126B5"/>
    <w:rsid w:val="00B137F0"/>
    <w:rsid w:val="00B146DC"/>
    <w:rsid w:val="00B160CE"/>
    <w:rsid w:val="00B21DAB"/>
    <w:rsid w:val="00B231CF"/>
    <w:rsid w:val="00B23C52"/>
    <w:rsid w:val="00B2745B"/>
    <w:rsid w:val="00B2748D"/>
    <w:rsid w:val="00B27E41"/>
    <w:rsid w:val="00B302E8"/>
    <w:rsid w:val="00B329B6"/>
    <w:rsid w:val="00B35A34"/>
    <w:rsid w:val="00B416BC"/>
    <w:rsid w:val="00B4283F"/>
    <w:rsid w:val="00B429E6"/>
    <w:rsid w:val="00B44204"/>
    <w:rsid w:val="00B444E9"/>
    <w:rsid w:val="00B45DAC"/>
    <w:rsid w:val="00B46477"/>
    <w:rsid w:val="00B46C84"/>
    <w:rsid w:val="00B47EB0"/>
    <w:rsid w:val="00B51DA3"/>
    <w:rsid w:val="00B52270"/>
    <w:rsid w:val="00B52FEA"/>
    <w:rsid w:val="00B53086"/>
    <w:rsid w:val="00B53828"/>
    <w:rsid w:val="00B5462F"/>
    <w:rsid w:val="00B572CA"/>
    <w:rsid w:val="00B606EF"/>
    <w:rsid w:val="00B611C9"/>
    <w:rsid w:val="00B633FD"/>
    <w:rsid w:val="00B65493"/>
    <w:rsid w:val="00B65A0D"/>
    <w:rsid w:val="00B66990"/>
    <w:rsid w:val="00B676D3"/>
    <w:rsid w:val="00B67DF4"/>
    <w:rsid w:val="00B707D1"/>
    <w:rsid w:val="00B710EE"/>
    <w:rsid w:val="00B71980"/>
    <w:rsid w:val="00B72969"/>
    <w:rsid w:val="00B72DD8"/>
    <w:rsid w:val="00B742C0"/>
    <w:rsid w:val="00B75522"/>
    <w:rsid w:val="00B82AB6"/>
    <w:rsid w:val="00B848A4"/>
    <w:rsid w:val="00B85513"/>
    <w:rsid w:val="00B90DB6"/>
    <w:rsid w:val="00B93F47"/>
    <w:rsid w:val="00B95ED6"/>
    <w:rsid w:val="00B95F49"/>
    <w:rsid w:val="00B96D8E"/>
    <w:rsid w:val="00B97AFA"/>
    <w:rsid w:val="00BA02E4"/>
    <w:rsid w:val="00BA0A8C"/>
    <w:rsid w:val="00BA0D3C"/>
    <w:rsid w:val="00BA1F5C"/>
    <w:rsid w:val="00BA277F"/>
    <w:rsid w:val="00BA2AB3"/>
    <w:rsid w:val="00BA3B25"/>
    <w:rsid w:val="00BA6E9A"/>
    <w:rsid w:val="00BA76D7"/>
    <w:rsid w:val="00BB09D9"/>
    <w:rsid w:val="00BB0AF9"/>
    <w:rsid w:val="00BB1FAC"/>
    <w:rsid w:val="00BB2664"/>
    <w:rsid w:val="00BB31F3"/>
    <w:rsid w:val="00BB5579"/>
    <w:rsid w:val="00BC3325"/>
    <w:rsid w:val="00BC550B"/>
    <w:rsid w:val="00BC5E52"/>
    <w:rsid w:val="00BD12BA"/>
    <w:rsid w:val="00BD4FD5"/>
    <w:rsid w:val="00BD70D2"/>
    <w:rsid w:val="00BE0971"/>
    <w:rsid w:val="00BE7803"/>
    <w:rsid w:val="00BF1C37"/>
    <w:rsid w:val="00BF1C77"/>
    <w:rsid w:val="00BF1EB5"/>
    <w:rsid w:val="00BF599D"/>
    <w:rsid w:val="00BF6754"/>
    <w:rsid w:val="00C00525"/>
    <w:rsid w:val="00C010C8"/>
    <w:rsid w:val="00C0214F"/>
    <w:rsid w:val="00C03F84"/>
    <w:rsid w:val="00C045B5"/>
    <w:rsid w:val="00C04D03"/>
    <w:rsid w:val="00C147A3"/>
    <w:rsid w:val="00C2151A"/>
    <w:rsid w:val="00C2371B"/>
    <w:rsid w:val="00C24332"/>
    <w:rsid w:val="00C304F3"/>
    <w:rsid w:val="00C306FA"/>
    <w:rsid w:val="00C31658"/>
    <w:rsid w:val="00C3281A"/>
    <w:rsid w:val="00C33D32"/>
    <w:rsid w:val="00C355D3"/>
    <w:rsid w:val="00C35852"/>
    <w:rsid w:val="00C37A7F"/>
    <w:rsid w:val="00C37FAA"/>
    <w:rsid w:val="00C4092D"/>
    <w:rsid w:val="00C431AD"/>
    <w:rsid w:val="00C51EB5"/>
    <w:rsid w:val="00C530AA"/>
    <w:rsid w:val="00C53949"/>
    <w:rsid w:val="00C54C18"/>
    <w:rsid w:val="00C55E81"/>
    <w:rsid w:val="00C60958"/>
    <w:rsid w:val="00C60C3E"/>
    <w:rsid w:val="00C619B2"/>
    <w:rsid w:val="00C62232"/>
    <w:rsid w:val="00C67424"/>
    <w:rsid w:val="00C67589"/>
    <w:rsid w:val="00C70B3B"/>
    <w:rsid w:val="00C70CD7"/>
    <w:rsid w:val="00C71696"/>
    <w:rsid w:val="00C72782"/>
    <w:rsid w:val="00C7288C"/>
    <w:rsid w:val="00C74DC5"/>
    <w:rsid w:val="00C75E2B"/>
    <w:rsid w:val="00C76B88"/>
    <w:rsid w:val="00C840B3"/>
    <w:rsid w:val="00C86EB9"/>
    <w:rsid w:val="00C90D74"/>
    <w:rsid w:val="00C9334A"/>
    <w:rsid w:val="00C95BD5"/>
    <w:rsid w:val="00C95E60"/>
    <w:rsid w:val="00C96966"/>
    <w:rsid w:val="00CA5499"/>
    <w:rsid w:val="00CA57E6"/>
    <w:rsid w:val="00CA77C9"/>
    <w:rsid w:val="00CA7A93"/>
    <w:rsid w:val="00CB026F"/>
    <w:rsid w:val="00CB08D7"/>
    <w:rsid w:val="00CB1F9E"/>
    <w:rsid w:val="00CB6988"/>
    <w:rsid w:val="00CC0D52"/>
    <w:rsid w:val="00CC1018"/>
    <w:rsid w:val="00CC197F"/>
    <w:rsid w:val="00CC4FA0"/>
    <w:rsid w:val="00CC5CED"/>
    <w:rsid w:val="00CD0A34"/>
    <w:rsid w:val="00CD1043"/>
    <w:rsid w:val="00CD1A0E"/>
    <w:rsid w:val="00CD24CD"/>
    <w:rsid w:val="00CD42A0"/>
    <w:rsid w:val="00CD50DB"/>
    <w:rsid w:val="00CE1E33"/>
    <w:rsid w:val="00CE2044"/>
    <w:rsid w:val="00CE347B"/>
    <w:rsid w:val="00CE557F"/>
    <w:rsid w:val="00CF732F"/>
    <w:rsid w:val="00D00500"/>
    <w:rsid w:val="00D04523"/>
    <w:rsid w:val="00D04D5B"/>
    <w:rsid w:val="00D05D27"/>
    <w:rsid w:val="00D06635"/>
    <w:rsid w:val="00D105DD"/>
    <w:rsid w:val="00D11898"/>
    <w:rsid w:val="00D12EF7"/>
    <w:rsid w:val="00D150C4"/>
    <w:rsid w:val="00D151AD"/>
    <w:rsid w:val="00D15D75"/>
    <w:rsid w:val="00D16480"/>
    <w:rsid w:val="00D168FF"/>
    <w:rsid w:val="00D17144"/>
    <w:rsid w:val="00D20E1D"/>
    <w:rsid w:val="00D214C8"/>
    <w:rsid w:val="00D224A3"/>
    <w:rsid w:val="00D22B2E"/>
    <w:rsid w:val="00D237C6"/>
    <w:rsid w:val="00D2423B"/>
    <w:rsid w:val="00D26F3C"/>
    <w:rsid w:val="00D306EE"/>
    <w:rsid w:val="00D31E04"/>
    <w:rsid w:val="00D333A0"/>
    <w:rsid w:val="00D33EE2"/>
    <w:rsid w:val="00D344EE"/>
    <w:rsid w:val="00D34DB3"/>
    <w:rsid w:val="00D3585F"/>
    <w:rsid w:val="00D401A6"/>
    <w:rsid w:val="00D4482A"/>
    <w:rsid w:val="00D44839"/>
    <w:rsid w:val="00D46D19"/>
    <w:rsid w:val="00D52D69"/>
    <w:rsid w:val="00D57224"/>
    <w:rsid w:val="00D578E6"/>
    <w:rsid w:val="00D57C4E"/>
    <w:rsid w:val="00D60E9A"/>
    <w:rsid w:val="00D615A5"/>
    <w:rsid w:val="00D651C7"/>
    <w:rsid w:val="00D6703D"/>
    <w:rsid w:val="00D70F34"/>
    <w:rsid w:val="00D72F5B"/>
    <w:rsid w:val="00D73081"/>
    <w:rsid w:val="00D75E25"/>
    <w:rsid w:val="00D80DF8"/>
    <w:rsid w:val="00D8134A"/>
    <w:rsid w:val="00D81F12"/>
    <w:rsid w:val="00D873A5"/>
    <w:rsid w:val="00D912E6"/>
    <w:rsid w:val="00D923BB"/>
    <w:rsid w:val="00D935D6"/>
    <w:rsid w:val="00D95FA8"/>
    <w:rsid w:val="00D97A5C"/>
    <w:rsid w:val="00DA23D2"/>
    <w:rsid w:val="00DA4014"/>
    <w:rsid w:val="00DA5432"/>
    <w:rsid w:val="00DB207D"/>
    <w:rsid w:val="00DB2562"/>
    <w:rsid w:val="00DB3BC6"/>
    <w:rsid w:val="00DB56CA"/>
    <w:rsid w:val="00DC28DA"/>
    <w:rsid w:val="00DC2E89"/>
    <w:rsid w:val="00DC4CB9"/>
    <w:rsid w:val="00DC5B1C"/>
    <w:rsid w:val="00DC7002"/>
    <w:rsid w:val="00DC7ABE"/>
    <w:rsid w:val="00DC7BE6"/>
    <w:rsid w:val="00DD170A"/>
    <w:rsid w:val="00DD3F47"/>
    <w:rsid w:val="00DE1EF8"/>
    <w:rsid w:val="00DE2867"/>
    <w:rsid w:val="00DE67CB"/>
    <w:rsid w:val="00DF1623"/>
    <w:rsid w:val="00DF72EF"/>
    <w:rsid w:val="00DF7B44"/>
    <w:rsid w:val="00E019D2"/>
    <w:rsid w:val="00E03683"/>
    <w:rsid w:val="00E044A6"/>
    <w:rsid w:val="00E06161"/>
    <w:rsid w:val="00E069E4"/>
    <w:rsid w:val="00E10749"/>
    <w:rsid w:val="00E10A2A"/>
    <w:rsid w:val="00E10CD6"/>
    <w:rsid w:val="00E11D1A"/>
    <w:rsid w:val="00E12FED"/>
    <w:rsid w:val="00E142C4"/>
    <w:rsid w:val="00E152A2"/>
    <w:rsid w:val="00E17FC0"/>
    <w:rsid w:val="00E202A7"/>
    <w:rsid w:val="00E21C54"/>
    <w:rsid w:val="00E24FA3"/>
    <w:rsid w:val="00E268AF"/>
    <w:rsid w:val="00E26922"/>
    <w:rsid w:val="00E3220D"/>
    <w:rsid w:val="00E3329B"/>
    <w:rsid w:val="00E354E1"/>
    <w:rsid w:val="00E37532"/>
    <w:rsid w:val="00E421AE"/>
    <w:rsid w:val="00E430A0"/>
    <w:rsid w:val="00E4488A"/>
    <w:rsid w:val="00E4622C"/>
    <w:rsid w:val="00E54CC9"/>
    <w:rsid w:val="00E54F23"/>
    <w:rsid w:val="00E5659A"/>
    <w:rsid w:val="00E566D4"/>
    <w:rsid w:val="00E5732F"/>
    <w:rsid w:val="00E6038E"/>
    <w:rsid w:val="00E617CC"/>
    <w:rsid w:val="00E6583F"/>
    <w:rsid w:val="00E665D4"/>
    <w:rsid w:val="00E667E8"/>
    <w:rsid w:val="00E70B13"/>
    <w:rsid w:val="00E72505"/>
    <w:rsid w:val="00E73417"/>
    <w:rsid w:val="00E766B0"/>
    <w:rsid w:val="00E830C0"/>
    <w:rsid w:val="00E8400E"/>
    <w:rsid w:val="00E9229C"/>
    <w:rsid w:val="00E92985"/>
    <w:rsid w:val="00E93628"/>
    <w:rsid w:val="00E941A6"/>
    <w:rsid w:val="00E94EBF"/>
    <w:rsid w:val="00EA4350"/>
    <w:rsid w:val="00EA5B8E"/>
    <w:rsid w:val="00EA62A0"/>
    <w:rsid w:val="00EA7E8A"/>
    <w:rsid w:val="00EB2EBA"/>
    <w:rsid w:val="00EB7A1B"/>
    <w:rsid w:val="00EB7BBC"/>
    <w:rsid w:val="00EB7DB5"/>
    <w:rsid w:val="00EC04E6"/>
    <w:rsid w:val="00EC1174"/>
    <w:rsid w:val="00EC17F4"/>
    <w:rsid w:val="00EC7659"/>
    <w:rsid w:val="00EC7D7B"/>
    <w:rsid w:val="00ED3BBE"/>
    <w:rsid w:val="00ED53AB"/>
    <w:rsid w:val="00ED7CC9"/>
    <w:rsid w:val="00EE27C8"/>
    <w:rsid w:val="00EE3A4D"/>
    <w:rsid w:val="00EE51AB"/>
    <w:rsid w:val="00EE5525"/>
    <w:rsid w:val="00EF0366"/>
    <w:rsid w:val="00EF2C9B"/>
    <w:rsid w:val="00EF4069"/>
    <w:rsid w:val="00EF5262"/>
    <w:rsid w:val="00EF5E25"/>
    <w:rsid w:val="00EF6595"/>
    <w:rsid w:val="00EF6993"/>
    <w:rsid w:val="00F00340"/>
    <w:rsid w:val="00F0191D"/>
    <w:rsid w:val="00F0282A"/>
    <w:rsid w:val="00F03676"/>
    <w:rsid w:val="00F04C57"/>
    <w:rsid w:val="00F06899"/>
    <w:rsid w:val="00F1001E"/>
    <w:rsid w:val="00F15699"/>
    <w:rsid w:val="00F15782"/>
    <w:rsid w:val="00F16CE0"/>
    <w:rsid w:val="00F174ED"/>
    <w:rsid w:val="00F230A6"/>
    <w:rsid w:val="00F256F6"/>
    <w:rsid w:val="00F257E3"/>
    <w:rsid w:val="00F2592A"/>
    <w:rsid w:val="00F26245"/>
    <w:rsid w:val="00F2692B"/>
    <w:rsid w:val="00F27FA0"/>
    <w:rsid w:val="00F27FEC"/>
    <w:rsid w:val="00F32F6E"/>
    <w:rsid w:val="00F33BD7"/>
    <w:rsid w:val="00F35687"/>
    <w:rsid w:val="00F3759E"/>
    <w:rsid w:val="00F410B7"/>
    <w:rsid w:val="00F42AF8"/>
    <w:rsid w:val="00F55121"/>
    <w:rsid w:val="00F5656C"/>
    <w:rsid w:val="00F60A51"/>
    <w:rsid w:val="00F62564"/>
    <w:rsid w:val="00F63191"/>
    <w:rsid w:val="00F635E6"/>
    <w:rsid w:val="00F64762"/>
    <w:rsid w:val="00F65C29"/>
    <w:rsid w:val="00F6627D"/>
    <w:rsid w:val="00F67456"/>
    <w:rsid w:val="00F67AAF"/>
    <w:rsid w:val="00F67FD2"/>
    <w:rsid w:val="00F76B0D"/>
    <w:rsid w:val="00F80B81"/>
    <w:rsid w:val="00F84308"/>
    <w:rsid w:val="00F86016"/>
    <w:rsid w:val="00F876C1"/>
    <w:rsid w:val="00F91ED0"/>
    <w:rsid w:val="00F94196"/>
    <w:rsid w:val="00FA008B"/>
    <w:rsid w:val="00FA2721"/>
    <w:rsid w:val="00FA3293"/>
    <w:rsid w:val="00FA583E"/>
    <w:rsid w:val="00FA6817"/>
    <w:rsid w:val="00FA70A0"/>
    <w:rsid w:val="00FB056F"/>
    <w:rsid w:val="00FB0B3A"/>
    <w:rsid w:val="00FB1899"/>
    <w:rsid w:val="00FB2CF2"/>
    <w:rsid w:val="00FB3113"/>
    <w:rsid w:val="00FB76B0"/>
    <w:rsid w:val="00FC07D8"/>
    <w:rsid w:val="00FC1659"/>
    <w:rsid w:val="00FC28FD"/>
    <w:rsid w:val="00FC5B82"/>
    <w:rsid w:val="00FC6334"/>
    <w:rsid w:val="00FC6DFD"/>
    <w:rsid w:val="00FD0154"/>
    <w:rsid w:val="00FD0CB6"/>
    <w:rsid w:val="00FD1F00"/>
    <w:rsid w:val="00FD206D"/>
    <w:rsid w:val="00FD4887"/>
    <w:rsid w:val="00FE16BB"/>
    <w:rsid w:val="00FE2AD7"/>
    <w:rsid w:val="00FE41EF"/>
    <w:rsid w:val="00FE6F36"/>
    <w:rsid w:val="00FF0A95"/>
    <w:rsid w:val="00FF44B7"/>
    <w:rsid w:val="00FF4D13"/>
    <w:rsid w:val="00FF562C"/>
    <w:rsid w:val="00FF7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74E4F64B"/>
  <w15:docId w15:val="{7AC5A7A1-F3CB-4F93-9120-DE93EB6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A4"/>
    <w:pPr>
      <w:spacing w:before="80" w:after="40"/>
    </w:pPr>
    <w:rPr>
      <w:rFonts w:ascii="Arial" w:hAnsi="Arial" w:cs="Arial"/>
      <w:spacing w:val="-1"/>
    </w:rPr>
  </w:style>
  <w:style w:type="paragraph" w:styleId="Heading1">
    <w:name w:val="heading 1"/>
    <w:aliases w:val="1."/>
    <w:basedOn w:val="Normal"/>
    <w:next w:val="Heading2"/>
    <w:link w:val="Heading1Char"/>
    <w:uiPriority w:val="1"/>
    <w:qFormat/>
    <w:rsid w:val="00212EDA"/>
    <w:pPr>
      <w:numPr>
        <w:numId w:val="4"/>
      </w:numPr>
      <w:spacing w:before="240"/>
      <w:ind w:left="432" w:hanging="432"/>
      <w:outlineLvl w:val="0"/>
    </w:pPr>
    <w:rPr>
      <w:rFonts w:ascii="Arial Black" w:hAnsi="Arial Black"/>
      <w:color w:val="002855"/>
      <w:u w:val="single" w:color="FFC72C"/>
    </w:rPr>
  </w:style>
  <w:style w:type="paragraph" w:styleId="Heading2">
    <w:name w:val="heading 2"/>
    <w:aliases w:val="1.1"/>
    <w:basedOn w:val="Normal"/>
    <w:link w:val="Heading2Char"/>
    <w:uiPriority w:val="2"/>
    <w:qFormat/>
    <w:rsid w:val="002B6CEE"/>
    <w:pPr>
      <w:numPr>
        <w:ilvl w:val="1"/>
        <w:numId w:val="4"/>
      </w:numPr>
      <w:spacing w:before="180"/>
      <w:ind w:left="705" w:hanging="662"/>
      <w:outlineLvl w:val="1"/>
    </w:pPr>
  </w:style>
  <w:style w:type="paragraph" w:styleId="Heading3">
    <w:name w:val="heading 3"/>
    <w:aliases w:val="1.1.1."/>
    <w:basedOn w:val="Heading2"/>
    <w:link w:val="Heading3Char"/>
    <w:uiPriority w:val="3"/>
    <w:qFormat/>
    <w:rsid w:val="002B6CEE"/>
    <w:pPr>
      <w:numPr>
        <w:ilvl w:val="2"/>
      </w:numPr>
      <w:spacing w:before="120"/>
      <w:ind w:left="1008" w:hanging="864"/>
      <w:outlineLvl w:val="2"/>
    </w:pPr>
  </w:style>
  <w:style w:type="paragraph" w:styleId="Heading4">
    <w:name w:val="heading 4"/>
    <w:aliases w:val="1.1.1.1."/>
    <w:basedOn w:val="Heading2"/>
    <w:link w:val="Heading4Char"/>
    <w:uiPriority w:val="4"/>
    <w:qFormat/>
    <w:rsid w:val="002B6CEE"/>
    <w:pPr>
      <w:numPr>
        <w:ilvl w:val="3"/>
      </w:numPr>
      <w:spacing w:before="120"/>
      <w:ind w:left="1224" w:hanging="1008"/>
      <w:outlineLvl w:val="3"/>
    </w:pPr>
  </w:style>
  <w:style w:type="paragraph" w:styleId="Heading5">
    <w:name w:val="heading 5"/>
    <w:aliases w:val="Annex A"/>
    <w:basedOn w:val="Normal"/>
    <w:next w:val="Normal"/>
    <w:link w:val="Heading5Char"/>
    <w:uiPriority w:val="5"/>
    <w:qFormat/>
    <w:rsid w:val="0050680D"/>
    <w:pPr>
      <w:widowControl w:val="0"/>
      <w:numPr>
        <w:ilvl w:val="5"/>
        <w:numId w:val="2"/>
      </w:numPr>
      <w:kinsoku w:val="0"/>
      <w:overflowPunct w:val="0"/>
      <w:autoSpaceDE w:val="0"/>
      <w:autoSpaceDN w:val="0"/>
      <w:adjustRightInd w:val="0"/>
      <w:spacing w:before="69" w:after="240" w:line="240" w:lineRule="auto"/>
      <w:ind w:left="1080" w:hanging="1080"/>
      <w:jc w:val="both"/>
      <w:outlineLvl w:val="4"/>
    </w:pPr>
    <w:rPr>
      <w:rFonts w:ascii="Arial Black" w:eastAsiaTheme="minorEastAsia" w:hAnsi="Arial Black"/>
      <w:color w:val="002855"/>
      <w:spacing w:val="0"/>
      <w:sz w:val="24"/>
      <w:szCs w:val="24"/>
      <w:u w:val="single" w:color="FFC72C"/>
      <w14:scene3d>
        <w14:camera w14:prst="orthographicFront"/>
        <w14:lightRig w14:rig="threePt" w14:dir="t">
          <w14:rot w14:lat="0" w14:lon="0" w14:rev="0"/>
        </w14:lightRig>
      </w14:scene3d>
    </w:rPr>
  </w:style>
  <w:style w:type="paragraph" w:styleId="Heading6">
    <w:name w:val="heading 6"/>
    <w:aliases w:val="A1."/>
    <w:basedOn w:val="Normal"/>
    <w:next w:val="Heading7"/>
    <w:link w:val="Heading6Char"/>
    <w:uiPriority w:val="6"/>
    <w:qFormat/>
    <w:rsid w:val="00FD4887"/>
    <w:pPr>
      <w:widowControl w:val="0"/>
      <w:numPr>
        <w:ilvl w:val="6"/>
        <w:numId w:val="2"/>
      </w:numPr>
      <w:tabs>
        <w:tab w:val="left" w:pos="450"/>
      </w:tabs>
      <w:kinsoku w:val="0"/>
      <w:overflowPunct w:val="0"/>
      <w:autoSpaceDE w:val="0"/>
      <w:autoSpaceDN w:val="0"/>
      <w:adjustRightInd w:val="0"/>
      <w:spacing w:before="200" w:line="240" w:lineRule="auto"/>
      <w:ind w:left="461" w:hanging="461"/>
      <w:outlineLvl w:val="5"/>
    </w:pPr>
    <w:rPr>
      <w:rFonts w:eastAsiaTheme="minorEastAsia"/>
      <w:b/>
      <w:bCs/>
      <w:lang w:val="en-US"/>
    </w:rPr>
  </w:style>
  <w:style w:type="paragraph" w:styleId="Heading7">
    <w:name w:val="heading 7"/>
    <w:aliases w:val="A1.1."/>
    <w:basedOn w:val="Normal"/>
    <w:link w:val="Heading7Char"/>
    <w:uiPriority w:val="7"/>
    <w:qFormat/>
    <w:rsid w:val="00995582"/>
    <w:pPr>
      <w:numPr>
        <w:ilvl w:val="7"/>
        <w:numId w:val="2"/>
      </w:numPr>
      <w:spacing w:line="240" w:lineRule="auto"/>
      <w:ind w:left="849" w:hanging="763"/>
      <w:outlineLvl w:val="6"/>
    </w:pPr>
    <w:rPr>
      <w:rFonts w:eastAsiaTheme="minorEastAsia"/>
      <w:lang w:val="en-US"/>
    </w:rPr>
  </w:style>
  <w:style w:type="paragraph" w:styleId="Heading8">
    <w:name w:val="heading 8"/>
    <w:aliases w:val="Table Text"/>
    <w:basedOn w:val="Normal"/>
    <w:next w:val="Normal"/>
    <w:link w:val="Heading8Char"/>
    <w:uiPriority w:val="9"/>
    <w:qFormat/>
    <w:rsid w:val="00884EA8"/>
    <w:pPr>
      <w:spacing w:before="160" w:line="240" w:lineRule="auto"/>
      <w:jc w:val="center"/>
      <w:outlineLvl w:val="7"/>
    </w:pPr>
  </w:style>
  <w:style w:type="paragraph" w:styleId="Heading9">
    <w:name w:val="heading 9"/>
    <w:aliases w:val="Figure Text"/>
    <w:basedOn w:val="Normal"/>
    <w:next w:val="Normal"/>
    <w:link w:val="Heading9Char"/>
    <w:uiPriority w:val="10"/>
    <w:qFormat/>
    <w:rsid w:val="00634A2C"/>
    <w:pPr>
      <w:widowControl w:val="0"/>
      <w:kinsoku w:val="0"/>
      <w:overflowPunct w:val="0"/>
      <w:autoSpaceDE w:val="0"/>
      <w:autoSpaceDN w:val="0"/>
      <w:adjustRightInd w:val="0"/>
      <w:spacing w:before="40" w:line="240" w:lineRule="auto"/>
      <w:jc w:val="center"/>
      <w:outlineLvl w:val="8"/>
    </w:pPr>
    <w:rPr>
      <w:rFonts w:eastAsiaTheme="minorEastAsia"/>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597"/>
    <w:pPr>
      <w:tabs>
        <w:tab w:val="center" w:pos="4680"/>
        <w:tab w:val="right" w:pos="9360"/>
      </w:tabs>
      <w:spacing w:line="240" w:lineRule="auto"/>
    </w:pPr>
  </w:style>
  <w:style w:type="character" w:customStyle="1" w:styleId="HeaderChar">
    <w:name w:val="Header Char"/>
    <w:basedOn w:val="DefaultParagraphFont"/>
    <w:link w:val="Header"/>
    <w:uiPriority w:val="99"/>
    <w:rsid w:val="008B1D9D"/>
    <w:rPr>
      <w:rFonts w:ascii="Arial" w:hAnsi="Arial"/>
    </w:rPr>
  </w:style>
  <w:style w:type="paragraph" w:styleId="Footer">
    <w:name w:val="footer"/>
    <w:basedOn w:val="Normal"/>
    <w:link w:val="FooterChar"/>
    <w:uiPriority w:val="99"/>
    <w:rsid w:val="00197597"/>
    <w:pPr>
      <w:tabs>
        <w:tab w:val="center" w:pos="4680"/>
        <w:tab w:val="right" w:pos="9360"/>
      </w:tabs>
      <w:spacing w:line="240" w:lineRule="auto"/>
    </w:pPr>
  </w:style>
  <w:style w:type="character" w:customStyle="1" w:styleId="FooterChar">
    <w:name w:val="Footer Char"/>
    <w:basedOn w:val="DefaultParagraphFont"/>
    <w:link w:val="Footer"/>
    <w:uiPriority w:val="99"/>
    <w:rsid w:val="008B1D9D"/>
    <w:rPr>
      <w:rFonts w:ascii="Arial" w:hAnsi="Arial"/>
    </w:rPr>
  </w:style>
  <w:style w:type="character" w:styleId="PageNumber">
    <w:name w:val="page number"/>
    <w:basedOn w:val="DefaultParagraphFont"/>
    <w:uiPriority w:val="99"/>
    <w:unhideWhenUsed/>
    <w:rsid w:val="005E7F8B"/>
  </w:style>
  <w:style w:type="paragraph" w:styleId="ListParagraph">
    <w:name w:val="List Paragraph"/>
    <w:basedOn w:val="Normal"/>
    <w:uiPriority w:val="34"/>
    <w:qFormat/>
    <w:rsid w:val="0001152A"/>
    <w:pPr>
      <w:ind w:left="720"/>
      <w:contextualSpacing/>
    </w:pPr>
  </w:style>
  <w:style w:type="character" w:customStyle="1" w:styleId="Heading6Char">
    <w:name w:val="Heading 6 Char"/>
    <w:aliases w:val="A1. Char"/>
    <w:basedOn w:val="DefaultParagraphFont"/>
    <w:link w:val="Heading6"/>
    <w:uiPriority w:val="6"/>
    <w:rsid w:val="00FD4887"/>
    <w:rPr>
      <w:rFonts w:ascii="Arial" w:eastAsiaTheme="minorEastAsia" w:hAnsi="Arial" w:cs="Arial"/>
      <w:b/>
      <w:bCs/>
      <w:spacing w:val="-1"/>
      <w:lang w:val="en-US"/>
    </w:rPr>
  </w:style>
  <w:style w:type="character" w:customStyle="1" w:styleId="Heading7Char">
    <w:name w:val="Heading 7 Char"/>
    <w:aliases w:val="A1.1. Char"/>
    <w:basedOn w:val="DefaultParagraphFont"/>
    <w:link w:val="Heading7"/>
    <w:uiPriority w:val="7"/>
    <w:rsid w:val="00995582"/>
    <w:rPr>
      <w:rFonts w:ascii="Arial" w:eastAsiaTheme="minorEastAsia" w:hAnsi="Arial" w:cs="Arial"/>
      <w:spacing w:val="-1"/>
      <w:lang w:val="en-US"/>
    </w:rPr>
  </w:style>
  <w:style w:type="character" w:customStyle="1" w:styleId="Heading4Char">
    <w:name w:val="Heading 4 Char"/>
    <w:aliases w:val="1.1.1.1. Char"/>
    <w:basedOn w:val="DefaultParagraphFont"/>
    <w:link w:val="Heading4"/>
    <w:uiPriority w:val="4"/>
    <w:rsid w:val="002F21D7"/>
    <w:rPr>
      <w:rFonts w:ascii="Arial" w:hAnsi="Arial" w:cs="Arial"/>
      <w:spacing w:val="-1"/>
    </w:rPr>
  </w:style>
  <w:style w:type="paragraph" w:styleId="TableofFigures">
    <w:name w:val="table of figures"/>
    <w:basedOn w:val="Normal"/>
    <w:next w:val="Normal"/>
    <w:uiPriority w:val="99"/>
    <w:unhideWhenUsed/>
    <w:rsid w:val="00B146DC"/>
    <w:pPr>
      <w:spacing w:after="0"/>
    </w:pPr>
  </w:style>
  <w:style w:type="paragraph" w:customStyle="1" w:styleId="Subclause111">
    <w:name w:val="Sub clause 1.1.1."/>
    <w:basedOn w:val="Normal"/>
    <w:link w:val="Subclause111Char"/>
    <w:uiPriority w:val="99"/>
    <w:rsid w:val="00B72DD8"/>
    <w:pPr>
      <w:widowControl w:val="0"/>
      <w:numPr>
        <w:ilvl w:val="2"/>
        <w:numId w:val="1"/>
      </w:numPr>
      <w:tabs>
        <w:tab w:val="left" w:pos="387"/>
      </w:tabs>
      <w:kinsoku w:val="0"/>
      <w:overflowPunct w:val="0"/>
      <w:autoSpaceDE w:val="0"/>
      <w:autoSpaceDN w:val="0"/>
      <w:adjustRightInd w:val="0"/>
      <w:spacing w:line="240" w:lineRule="auto"/>
      <w:jc w:val="both"/>
      <w:outlineLvl w:val="3"/>
    </w:pPr>
    <w:rPr>
      <w:rFonts w:eastAsiaTheme="minorEastAsia"/>
      <w:bCs/>
      <w:lang w:val="en-US"/>
    </w:rPr>
  </w:style>
  <w:style w:type="character" w:customStyle="1" w:styleId="Subclause111Char">
    <w:name w:val="Sub clause 1.1.1. Char"/>
    <w:basedOn w:val="DefaultParagraphFont"/>
    <w:link w:val="Subclause111"/>
    <w:rsid w:val="005452D0"/>
    <w:rPr>
      <w:rFonts w:ascii="Arial" w:eastAsiaTheme="minorEastAsia" w:hAnsi="Arial" w:cs="Arial"/>
      <w:bCs/>
      <w:spacing w:val="-1"/>
      <w:lang w:val="en-US"/>
    </w:rPr>
  </w:style>
  <w:style w:type="character" w:styleId="Hyperlink">
    <w:name w:val="Hyperlink"/>
    <w:basedOn w:val="DefaultParagraphFont"/>
    <w:uiPriority w:val="99"/>
    <w:unhideWhenUsed/>
    <w:rsid w:val="00466611"/>
    <w:rPr>
      <w:color w:val="0563C1" w:themeColor="hyperlink"/>
      <w:u w:val="single"/>
    </w:rPr>
  </w:style>
  <w:style w:type="paragraph" w:styleId="TOC2">
    <w:name w:val="toc 2"/>
    <w:basedOn w:val="Normal"/>
    <w:next w:val="Normal"/>
    <w:link w:val="TOC2Char"/>
    <w:autoRedefine/>
    <w:uiPriority w:val="39"/>
    <w:unhideWhenUsed/>
    <w:rsid w:val="00E069E4"/>
    <w:pPr>
      <w:tabs>
        <w:tab w:val="right" w:leader="dot" w:pos="10368"/>
      </w:tabs>
      <w:spacing w:before="40"/>
      <w:ind w:left="216"/>
    </w:pPr>
    <w:rPr>
      <w:rFonts w:cstheme="minorHAnsi"/>
      <w:smallCaps/>
      <w:szCs w:val="20"/>
    </w:rPr>
  </w:style>
  <w:style w:type="paragraph" w:styleId="TOC1">
    <w:name w:val="toc 1"/>
    <w:basedOn w:val="Normal"/>
    <w:next w:val="Normal"/>
    <w:link w:val="TOC1Char"/>
    <w:autoRedefine/>
    <w:uiPriority w:val="39"/>
    <w:unhideWhenUsed/>
    <w:qFormat/>
    <w:rsid w:val="00036DEB"/>
    <w:pPr>
      <w:tabs>
        <w:tab w:val="left" w:pos="440"/>
        <w:tab w:val="right" w:leader="dot" w:pos="10368"/>
      </w:tabs>
      <w:spacing w:after="120"/>
    </w:pPr>
    <w:rPr>
      <w:rFonts w:cstheme="minorHAnsi"/>
      <w:bCs/>
      <w:caps/>
      <w:szCs w:val="20"/>
    </w:rPr>
  </w:style>
  <w:style w:type="paragraph" w:styleId="TOC3">
    <w:name w:val="toc 3"/>
    <w:basedOn w:val="Normal"/>
    <w:next w:val="Normal"/>
    <w:autoRedefine/>
    <w:uiPriority w:val="99"/>
    <w:unhideWhenUsed/>
    <w:rsid w:val="00D333A0"/>
    <w:pPr>
      <w:ind w:left="440"/>
    </w:pPr>
    <w:rPr>
      <w:rFonts w:cstheme="minorHAnsi"/>
      <w:i/>
      <w:iCs/>
      <w:sz w:val="20"/>
      <w:szCs w:val="20"/>
    </w:rPr>
  </w:style>
  <w:style w:type="paragraph" w:styleId="TOC4">
    <w:name w:val="toc 4"/>
    <w:basedOn w:val="Normal"/>
    <w:next w:val="Normal"/>
    <w:autoRedefine/>
    <w:uiPriority w:val="99"/>
    <w:unhideWhenUsed/>
    <w:rsid w:val="00D333A0"/>
    <w:pPr>
      <w:ind w:left="660"/>
    </w:pPr>
    <w:rPr>
      <w:rFonts w:cstheme="minorHAnsi"/>
      <w:sz w:val="18"/>
      <w:szCs w:val="18"/>
    </w:rPr>
  </w:style>
  <w:style w:type="paragraph" w:styleId="TOC5">
    <w:name w:val="toc 5"/>
    <w:basedOn w:val="Normal"/>
    <w:next w:val="Normal"/>
    <w:autoRedefine/>
    <w:uiPriority w:val="99"/>
    <w:unhideWhenUsed/>
    <w:rsid w:val="00D333A0"/>
    <w:pPr>
      <w:ind w:left="880"/>
    </w:pPr>
    <w:rPr>
      <w:rFonts w:cstheme="minorHAnsi"/>
      <w:sz w:val="18"/>
      <w:szCs w:val="18"/>
    </w:rPr>
  </w:style>
  <w:style w:type="paragraph" w:styleId="TOC6">
    <w:name w:val="toc 6"/>
    <w:basedOn w:val="Normal"/>
    <w:next w:val="Normal"/>
    <w:autoRedefine/>
    <w:uiPriority w:val="99"/>
    <w:unhideWhenUsed/>
    <w:rsid w:val="00D333A0"/>
    <w:pPr>
      <w:ind w:left="1100"/>
    </w:pPr>
    <w:rPr>
      <w:rFonts w:cstheme="minorHAnsi"/>
      <w:sz w:val="18"/>
      <w:szCs w:val="18"/>
    </w:rPr>
  </w:style>
  <w:style w:type="paragraph" w:styleId="TOC7">
    <w:name w:val="toc 7"/>
    <w:basedOn w:val="Normal"/>
    <w:next w:val="Normal"/>
    <w:autoRedefine/>
    <w:uiPriority w:val="99"/>
    <w:unhideWhenUsed/>
    <w:rsid w:val="00D333A0"/>
    <w:pPr>
      <w:ind w:left="1320"/>
    </w:pPr>
    <w:rPr>
      <w:rFonts w:cstheme="minorHAnsi"/>
      <w:sz w:val="18"/>
      <w:szCs w:val="18"/>
    </w:rPr>
  </w:style>
  <w:style w:type="paragraph" w:styleId="TOC8">
    <w:name w:val="toc 8"/>
    <w:basedOn w:val="Normal"/>
    <w:next w:val="Normal"/>
    <w:autoRedefine/>
    <w:uiPriority w:val="99"/>
    <w:unhideWhenUsed/>
    <w:rsid w:val="00D333A0"/>
    <w:pPr>
      <w:ind w:left="1540"/>
    </w:pPr>
    <w:rPr>
      <w:rFonts w:cstheme="minorHAnsi"/>
      <w:sz w:val="18"/>
      <w:szCs w:val="18"/>
    </w:rPr>
  </w:style>
  <w:style w:type="paragraph" w:styleId="TOC9">
    <w:name w:val="toc 9"/>
    <w:basedOn w:val="Normal"/>
    <w:next w:val="Normal"/>
    <w:autoRedefine/>
    <w:uiPriority w:val="99"/>
    <w:unhideWhenUsed/>
    <w:rsid w:val="00D333A0"/>
    <w:pPr>
      <w:ind w:left="1760"/>
    </w:pPr>
    <w:rPr>
      <w:rFonts w:cstheme="minorHAnsi"/>
      <w:sz w:val="18"/>
      <w:szCs w:val="18"/>
    </w:rPr>
  </w:style>
  <w:style w:type="character" w:customStyle="1" w:styleId="Heading1Char">
    <w:name w:val="Heading 1 Char"/>
    <w:aliases w:val="1. Char"/>
    <w:basedOn w:val="DefaultParagraphFont"/>
    <w:link w:val="Heading1"/>
    <w:uiPriority w:val="1"/>
    <w:rsid w:val="00212EDA"/>
    <w:rPr>
      <w:rFonts w:ascii="Arial Black" w:hAnsi="Arial Black" w:cs="Arial"/>
      <w:color w:val="002855"/>
      <w:spacing w:val="-1"/>
      <w:u w:val="single" w:color="FFC72C"/>
    </w:rPr>
  </w:style>
  <w:style w:type="character" w:customStyle="1" w:styleId="Heading2Char">
    <w:name w:val="Heading 2 Char"/>
    <w:aliases w:val="1.1 Char"/>
    <w:basedOn w:val="DefaultParagraphFont"/>
    <w:link w:val="Heading2"/>
    <w:uiPriority w:val="2"/>
    <w:rsid w:val="002F21D7"/>
    <w:rPr>
      <w:rFonts w:ascii="Arial" w:hAnsi="Arial" w:cs="Arial"/>
      <w:spacing w:val="-1"/>
    </w:rPr>
  </w:style>
  <w:style w:type="paragraph" w:styleId="FootnoteText">
    <w:name w:val="footnote text"/>
    <w:basedOn w:val="Normal"/>
    <w:link w:val="FootnoteTextChar"/>
    <w:uiPriority w:val="99"/>
    <w:unhideWhenUsed/>
    <w:rsid w:val="006E151C"/>
    <w:pPr>
      <w:spacing w:line="240" w:lineRule="auto"/>
    </w:pPr>
    <w:rPr>
      <w:sz w:val="20"/>
      <w:szCs w:val="20"/>
    </w:rPr>
  </w:style>
  <w:style w:type="character" w:customStyle="1" w:styleId="FootnoteTextChar">
    <w:name w:val="Footnote Text Char"/>
    <w:basedOn w:val="DefaultParagraphFont"/>
    <w:link w:val="FootnoteText"/>
    <w:uiPriority w:val="99"/>
    <w:rsid w:val="006E151C"/>
    <w:rPr>
      <w:sz w:val="20"/>
      <w:szCs w:val="20"/>
    </w:rPr>
  </w:style>
  <w:style w:type="character" w:styleId="FootnoteReference">
    <w:name w:val="footnote reference"/>
    <w:basedOn w:val="DefaultParagraphFont"/>
    <w:uiPriority w:val="99"/>
    <w:semiHidden/>
    <w:unhideWhenUsed/>
    <w:rsid w:val="006E151C"/>
    <w:rPr>
      <w:vertAlign w:val="superscript"/>
    </w:rPr>
  </w:style>
  <w:style w:type="character" w:customStyle="1" w:styleId="Heading3Char">
    <w:name w:val="Heading 3 Char"/>
    <w:aliases w:val="1.1.1. Char"/>
    <w:basedOn w:val="DefaultParagraphFont"/>
    <w:link w:val="Heading3"/>
    <w:uiPriority w:val="3"/>
    <w:rsid w:val="002F21D7"/>
    <w:rPr>
      <w:rFonts w:ascii="Arial" w:hAnsi="Arial" w:cs="Arial"/>
      <w:spacing w:val="-1"/>
    </w:rPr>
  </w:style>
  <w:style w:type="paragraph" w:styleId="BalloonText">
    <w:name w:val="Balloon Text"/>
    <w:basedOn w:val="Normal"/>
    <w:link w:val="BalloonTextChar"/>
    <w:uiPriority w:val="99"/>
    <w:semiHidden/>
    <w:unhideWhenUsed/>
    <w:rsid w:val="003B21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C2"/>
    <w:rPr>
      <w:rFonts w:ascii="Tahoma" w:hAnsi="Tahoma" w:cs="Tahoma"/>
      <w:spacing w:val="-1"/>
      <w:sz w:val="16"/>
      <w:szCs w:val="16"/>
    </w:rPr>
  </w:style>
  <w:style w:type="table" w:styleId="TableGrid">
    <w:name w:val="Table Grid"/>
    <w:basedOn w:val="TableNormal"/>
    <w:uiPriority w:val="59"/>
    <w:rsid w:val="0055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1">
    <w:name w:val="A1.1.1."/>
    <w:basedOn w:val="Normal"/>
    <w:link w:val="A111Char"/>
    <w:uiPriority w:val="8"/>
    <w:qFormat/>
    <w:rsid w:val="00995582"/>
    <w:pPr>
      <w:numPr>
        <w:ilvl w:val="8"/>
        <w:numId w:val="2"/>
      </w:numPr>
      <w:spacing w:line="240" w:lineRule="auto"/>
      <w:ind w:left="1022" w:hanging="806"/>
    </w:pPr>
    <w:rPr>
      <w:rFonts w:eastAsiaTheme="minorEastAsia"/>
      <w:lang w:val="en-US"/>
    </w:rPr>
  </w:style>
  <w:style w:type="character" w:customStyle="1" w:styleId="A111Char">
    <w:name w:val="A1.1.1. Char"/>
    <w:basedOn w:val="DefaultParagraphFont"/>
    <w:link w:val="A111"/>
    <w:uiPriority w:val="8"/>
    <w:rsid w:val="00995582"/>
    <w:rPr>
      <w:rFonts w:ascii="Arial" w:eastAsiaTheme="minorEastAsia" w:hAnsi="Arial" w:cs="Arial"/>
      <w:spacing w:val="-1"/>
      <w:lang w:val="en-US"/>
    </w:rPr>
  </w:style>
  <w:style w:type="character" w:styleId="UnresolvedMention">
    <w:name w:val="Unresolved Mention"/>
    <w:basedOn w:val="DefaultParagraphFont"/>
    <w:uiPriority w:val="99"/>
    <w:semiHidden/>
    <w:unhideWhenUsed/>
    <w:rsid w:val="000072CE"/>
    <w:rPr>
      <w:color w:val="808080"/>
      <w:shd w:val="clear" w:color="auto" w:fill="E6E6E6"/>
    </w:rPr>
  </w:style>
  <w:style w:type="character" w:styleId="FollowedHyperlink">
    <w:name w:val="FollowedHyperlink"/>
    <w:basedOn w:val="DefaultParagraphFont"/>
    <w:uiPriority w:val="99"/>
    <w:semiHidden/>
    <w:unhideWhenUsed/>
    <w:rsid w:val="000616B5"/>
    <w:rPr>
      <w:color w:val="954F72" w:themeColor="followedHyperlink"/>
      <w:u w:val="single"/>
    </w:rPr>
  </w:style>
  <w:style w:type="paragraph" w:styleId="BodyText2">
    <w:name w:val="Body Text 2"/>
    <w:basedOn w:val="Normal"/>
    <w:link w:val="BodyText2Char"/>
    <w:uiPriority w:val="99"/>
    <w:rsid w:val="00907B6D"/>
    <w:pPr>
      <w:spacing w:before="0" w:line="240" w:lineRule="auto"/>
      <w:ind w:left="1440"/>
    </w:pPr>
    <w:rPr>
      <w:rFonts w:eastAsia="Times New Roman"/>
      <w:spacing w:val="0"/>
      <w:sz w:val="24"/>
      <w:szCs w:val="24"/>
    </w:rPr>
  </w:style>
  <w:style w:type="character" w:customStyle="1" w:styleId="BodyText2Char">
    <w:name w:val="Body Text 2 Char"/>
    <w:basedOn w:val="DefaultParagraphFont"/>
    <w:link w:val="BodyText2"/>
    <w:uiPriority w:val="99"/>
    <w:rsid w:val="00907B6D"/>
    <w:rPr>
      <w:rFonts w:ascii="Arial" w:eastAsia="Times New Roman" w:hAnsi="Arial" w:cs="Arial"/>
      <w:sz w:val="24"/>
      <w:szCs w:val="24"/>
    </w:rPr>
  </w:style>
  <w:style w:type="paragraph" w:styleId="BodyText">
    <w:name w:val="Body Text"/>
    <w:basedOn w:val="Normal"/>
    <w:link w:val="BodyTextChar"/>
    <w:uiPriority w:val="99"/>
    <w:rsid w:val="00907B6D"/>
    <w:pPr>
      <w:spacing w:before="0" w:line="240" w:lineRule="auto"/>
      <w:ind w:left="720"/>
    </w:pPr>
    <w:rPr>
      <w:rFonts w:eastAsia="Times New Roman"/>
      <w:spacing w:val="0"/>
      <w:sz w:val="24"/>
      <w:szCs w:val="24"/>
    </w:rPr>
  </w:style>
  <w:style w:type="character" w:customStyle="1" w:styleId="BodyTextChar">
    <w:name w:val="Body Text Char"/>
    <w:basedOn w:val="DefaultParagraphFont"/>
    <w:link w:val="BodyText"/>
    <w:uiPriority w:val="99"/>
    <w:rsid w:val="00907B6D"/>
    <w:rPr>
      <w:rFonts w:ascii="Arial" w:eastAsia="Times New Roman" w:hAnsi="Arial" w:cs="Arial"/>
      <w:sz w:val="24"/>
      <w:szCs w:val="24"/>
    </w:rPr>
  </w:style>
  <w:style w:type="paragraph" w:styleId="TOCHeading">
    <w:name w:val="TOC Heading"/>
    <w:basedOn w:val="Heading1"/>
    <w:next w:val="Normal"/>
    <w:uiPriority w:val="39"/>
    <w:semiHidden/>
    <w:unhideWhenUsed/>
    <w:qFormat/>
    <w:rsid w:val="00907B6D"/>
    <w:pPr>
      <w:spacing w:before="480" w:line="240" w:lineRule="auto"/>
      <w:outlineLvl w:val="9"/>
    </w:pPr>
    <w:rPr>
      <w:b/>
      <w:bCs/>
      <w:spacing w:val="0"/>
      <w:sz w:val="28"/>
      <w:szCs w:val="28"/>
    </w:rPr>
  </w:style>
  <w:style w:type="paragraph" w:styleId="BodyText3">
    <w:name w:val="Body Text 3"/>
    <w:basedOn w:val="Normal"/>
    <w:link w:val="BodyText3Char"/>
    <w:uiPriority w:val="99"/>
    <w:unhideWhenUsed/>
    <w:rsid w:val="00907B6D"/>
    <w:pPr>
      <w:spacing w:before="0" w:after="120" w:line="240" w:lineRule="auto"/>
    </w:pPr>
    <w:rPr>
      <w:rFonts w:eastAsia="Times New Roman"/>
      <w:spacing w:val="0"/>
      <w:sz w:val="16"/>
      <w:szCs w:val="16"/>
    </w:rPr>
  </w:style>
  <w:style w:type="character" w:customStyle="1" w:styleId="BodyText3Char">
    <w:name w:val="Body Text 3 Char"/>
    <w:basedOn w:val="DefaultParagraphFont"/>
    <w:link w:val="BodyText3"/>
    <w:uiPriority w:val="99"/>
    <w:rsid w:val="00907B6D"/>
    <w:rPr>
      <w:rFonts w:ascii="Arial" w:eastAsia="Times New Roman" w:hAnsi="Arial" w:cs="Arial"/>
      <w:sz w:val="16"/>
      <w:szCs w:val="16"/>
    </w:rPr>
  </w:style>
  <w:style w:type="paragraph" w:styleId="BodyTextIndent3">
    <w:name w:val="Body Text Indent 3"/>
    <w:basedOn w:val="Normal"/>
    <w:link w:val="BodyTextIndent3Char"/>
    <w:uiPriority w:val="99"/>
    <w:unhideWhenUsed/>
    <w:rsid w:val="00907B6D"/>
    <w:pPr>
      <w:spacing w:before="0" w:after="120" w:line="240" w:lineRule="auto"/>
    </w:pPr>
    <w:rPr>
      <w:rFonts w:eastAsia="Times New Roman"/>
      <w:spacing w:val="0"/>
      <w:sz w:val="16"/>
      <w:szCs w:val="16"/>
    </w:rPr>
  </w:style>
  <w:style w:type="character" w:customStyle="1" w:styleId="BodyTextIndent3Char">
    <w:name w:val="Body Text Indent 3 Char"/>
    <w:basedOn w:val="DefaultParagraphFont"/>
    <w:link w:val="BodyTextIndent3"/>
    <w:uiPriority w:val="99"/>
    <w:rsid w:val="00907B6D"/>
    <w:rPr>
      <w:rFonts w:ascii="Arial" w:eastAsia="Times New Roman" w:hAnsi="Arial" w:cs="Arial"/>
      <w:sz w:val="16"/>
      <w:szCs w:val="16"/>
    </w:rPr>
  </w:style>
  <w:style w:type="paragraph" w:styleId="BodyTextIndent2">
    <w:name w:val="Body Text Indent 2"/>
    <w:basedOn w:val="Normal"/>
    <w:link w:val="BodyTextIndent2Char"/>
    <w:uiPriority w:val="99"/>
    <w:unhideWhenUsed/>
    <w:rsid w:val="00907B6D"/>
    <w:pPr>
      <w:spacing w:before="0" w:after="120" w:line="480" w:lineRule="auto"/>
    </w:pPr>
    <w:rPr>
      <w:rFonts w:eastAsia="Times New Roman"/>
      <w:spacing w:val="0"/>
      <w:sz w:val="24"/>
      <w:szCs w:val="20"/>
    </w:rPr>
  </w:style>
  <w:style w:type="character" w:customStyle="1" w:styleId="BodyTextIndent2Char">
    <w:name w:val="Body Text Indent 2 Char"/>
    <w:basedOn w:val="DefaultParagraphFont"/>
    <w:link w:val="BodyTextIndent2"/>
    <w:uiPriority w:val="99"/>
    <w:rsid w:val="00907B6D"/>
    <w:rPr>
      <w:rFonts w:ascii="Arial" w:eastAsia="Times New Roman" w:hAnsi="Arial" w:cs="Arial"/>
      <w:sz w:val="24"/>
      <w:szCs w:val="20"/>
    </w:rPr>
  </w:style>
  <w:style w:type="paragraph" w:styleId="BodyTextFirstIndent">
    <w:name w:val="Body Text First Indent"/>
    <w:basedOn w:val="BodyText"/>
    <w:link w:val="BodyTextFirstIndentChar"/>
    <w:uiPriority w:val="99"/>
    <w:unhideWhenUsed/>
    <w:rsid w:val="00907B6D"/>
    <w:pPr>
      <w:ind w:left="0" w:firstLine="360"/>
    </w:pPr>
    <w:rPr>
      <w:sz w:val="20"/>
      <w:szCs w:val="20"/>
      <w:lang w:val="en-US"/>
    </w:rPr>
  </w:style>
  <w:style w:type="character" w:customStyle="1" w:styleId="BodyTextFirstIndentChar">
    <w:name w:val="Body Text First Indent Char"/>
    <w:basedOn w:val="BodyTextChar"/>
    <w:link w:val="BodyTextFirstIndent"/>
    <w:uiPriority w:val="99"/>
    <w:rsid w:val="00907B6D"/>
    <w:rPr>
      <w:rFonts w:ascii="Arial" w:eastAsia="Times New Roman" w:hAnsi="Arial" w:cs="Arial"/>
      <w:sz w:val="20"/>
      <w:szCs w:val="20"/>
      <w:lang w:val="en-US"/>
    </w:rPr>
  </w:style>
  <w:style w:type="paragraph" w:customStyle="1" w:styleId="Print-FromToSubjectDate">
    <w:name w:val="Print- From: To: Subject: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
    <w:name w:val="Print- Reverse Header"/>
    <w:basedOn w:val="Normal"/>
    <w:next w:val="Print-FromToSubjectDate"/>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
    <w:name w:val="Reply/Forward Headers"/>
    <w:basedOn w:val="Normal"/>
    <w:next w:val="ReplyForwardToFromDate"/>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
    <w:name w:val="Reply/Forward To: From: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styleId="DocumentMap">
    <w:name w:val="Document Map"/>
    <w:basedOn w:val="Normal"/>
    <w:link w:val="DocumentMapChar"/>
    <w:uiPriority w:val="99"/>
    <w:semiHidden/>
    <w:rsid w:val="00907B6D"/>
    <w:pPr>
      <w:shd w:val="clear" w:color="auto" w:fill="000080"/>
      <w:spacing w:before="0" w:line="240" w:lineRule="auto"/>
    </w:pPr>
    <w:rPr>
      <w:rFonts w:eastAsia="Times New Roman"/>
      <w:spacing w:val="0"/>
      <w:sz w:val="24"/>
      <w:szCs w:val="20"/>
    </w:rPr>
  </w:style>
  <w:style w:type="character" w:customStyle="1" w:styleId="DocumentMapChar">
    <w:name w:val="Document Map Char"/>
    <w:basedOn w:val="DefaultParagraphFont"/>
    <w:link w:val="DocumentMap"/>
    <w:uiPriority w:val="99"/>
    <w:semiHidden/>
    <w:rsid w:val="00907B6D"/>
    <w:rPr>
      <w:rFonts w:ascii="Arial" w:eastAsia="Times New Roman" w:hAnsi="Arial" w:cs="Arial"/>
      <w:sz w:val="24"/>
      <w:szCs w:val="20"/>
      <w:shd w:val="clear" w:color="auto" w:fill="000080"/>
    </w:rPr>
  </w:style>
  <w:style w:type="paragraph" w:customStyle="1" w:styleId="Print-FromToSubjectDate24">
    <w:name w:val="Print- From: To: Subject: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24">
    <w:name w:val="Print- Reverse Header24"/>
    <w:basedOn w:val="Normal"/>
    <w:next w:val="Print-FromToSubjectDate24"/>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24">
    <w:name w:val="Reply/Forward Headers24"/>
    <w:basedOn w:val="Normal"/>
    <w:next w:val="ReplyForwardToFromDate24"/>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24">
    <w:name w:val="Reply/Forward To: From: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FromToSubjectDate23">
    <w:name w:val="Print- From: To: Subject: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3">
    <w:name w:val="Print- Reverse Header23"/>
    <w:basedOn w:val="Normal"/>
    <w:next w:val="Print-FromToSubjectDate2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3">
    <w:name w:val="Reply/Forward Headers23"/>
    <w:basedOn w:val="Normal"/>
    <w:next w:val="ReplyForwardToFromDate2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3">
    <w:name w:val="Reply/Forward To: From: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2">
    <w:name w:val="Print- From: To: Subject: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2">
    <w:name w:val="Print- Reverse Header22"/>
    <w:basedOn w:val="Normal"/>
    <w:next w:val="Print-FromToSubjectDate2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2">
    <w:name w:val="Reply/Forward Headers22"/>
    <w:basedOn w:val="Normal"/>
    <w:next w:val="ReplyForwardToFromDate2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2">
    <w:name w:val="Reply/Forward To: From: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1">
    <w:name w:val="Print- From: To: Subject: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1">
    <w:name w:val="Print- Reverse Header21"/>
    <w:basedOn w:val="Normal"/>
    <w:next w:val="Print-FromToSubjectDate2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1">
    <w:name w:val="Reply/Forward Headers21"/>
    <w:basedOn w:val="Normal"/>
    <w:next w:val="ReplyForwardToFromDate2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1">
    <w:name w:val="Reply/Forward To: From: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0">
    <w:name w:val="Print- From: To: Subject: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0">
    <w:name w:val="Print- Reverse Header20"/>
    <w:basedOn w:val="Normal"/>
    <w:next w:val="Print-FromToSubjectDate2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0">
    <w:name w:val="Reply/Forward Headers20"/>
    <w:basedOn w:val="Normal"/>
    <w:next w:val="ReplyForwardToFromDate2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0">
    <w:name w:val="Reply/Forward To: From: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9">
    <w:name w:val="Print- From: To: Subject: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9">
    <w:name w:val="Print- Reverse Header19"/>
    <w:basedOn w:val="Normal"/>
    <w:next w:val="Print-FromToSubjectDate1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9">
    <w:name w:val="Reply/Forward Headers19"/>
    <w:basedOn w:val="Normal"/>
    <w:next w:val="ReplyForwardToFromDate1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9">
    <w:name w:val="Reply/Forward To: From: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8">
    <w:name w:val="Print- From: To: Subject: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8">
    <w:name w:val="Print- Reverse Header18"/>
    <w:basedOn w:val="Normal"/>
    <w:next w:val="Print-FromToSubjectDate1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8">
    <w:name w:val="Reply/Forward Headers18"/>
    <w:basedOn w:val="Normal"/>
    <w:next w:val="ReplyForwardToFromDate1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8">
    <w:name w:val="Reply/Forward To: From: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7">
    <w:name w:val="Print- From: To: Subject: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7">
    <w:name w:val="Print- Reverse Header17"/>
    <w:basedOn w:val="Normal"/>
    <w:next w:val="Print-FromToSubjectDate1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7">
    <w:name w:val="Reply/Forward Headers17"/>
    <w:basedOn w:val="Normal"/>
    <w:next w:val="ReplyForwardToFromDate1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7">
    <w:name w:val="Reply/Forward To: From: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6">
    <w:name w:val="Print- From: To: Subject: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6">
    <w:name w:val="Print- Reverse Header16"/>
    <w:basedOn w:val="Normal"/>
    <w:next w:val="Print-FromToSubjectDate1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6">
    <w:name w:val="Reply/Forward Headers16"/>
    <w:basedOn w:val="Normal"/>
    <w:next w:val="ReplyForwardToFromDate1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6">
    <w:name w:val="Reply/Forward To: From: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5">
    <w:name w:val="Print- From: To: Subject: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5">
    <w:name w:val="Print- Reverse Header15"/>
    <w:basedOn w:val="Normal"/>
    <w:next w:val="Print-FromToSubjectDate1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5">
    <w:name w:val="Reply/Forward Headers15"/>
    <w:basedOn w:val="Normal"/>
    <w:next w:val="ReplyForwardToFromDate1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5">
    <w:name w:val="Reply/Forward To: From: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4">
    <w:name w:val="Print- From: To: Subject: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4">
    <w:name w:val="Print- Reverse Header14"/>
    <w:basedOn w:val="Normal"/>
    <w:next w:val="Print-FromToSubjectDate1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4">
    <w:name w:val="Reply/Forward Headers14"/>
    <w:basedOn w:val="Normal"/>
    <w:next w:val="ReplyForwardToFromDate1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4">
    <w:name w:val="Reply/Forward To: From: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3">
    <w:name w:val="Print- From: To: Subject: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3">
    <w:name w:val="Print- Reverse Header13"/>
    <w:basedOn w:val="Normal"/>
    <w:next w:val="Print-FromToSubjectDate1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3">
    <w:name w:val="Reply/Forward Headers13"/>
    <w:basedOn w:val="Normal"/>
    <w:next w:val="ReplyForwardToFromDate1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3">
    <w:name w:val="Reply/Forward To: From: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2">
    <w:name w:val="Print- From: To: Subject: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2">
    <w:name w:val="Print- Reverse Header12"/>
    <w:basedOn w:val="Normal"/>
    <w:next w:val="Print-FromToSubjectDate1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2">
    <w:name w:val="Reply/Forward Headers12"/>
    <w:basedOn w:val="Normal"/>
    <w:next w:val="ReplyForwardToFromDate1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2">
    <w:name w:val="Reply/Forward To: From: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1">
    <w:name w:val="Print- From: To: Subject: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1">
    <w:name w:val="Print- Reverse Header11"/>
    <w:basedOn w:val="Normal"/>
    <w:next w:val="Print-FromToSubjectDate1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1">
    <w:name w:val="Reply/Forward Headers11"/>
    <w:basedOn w:val="Normal"/>
    <w:next w:val="ReplyForwardToFromDate1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1">
    <w:name w:val="Reply/Forward To: From: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0">
    <w:name w:val="Print- From: To: Subject: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0">
    <w:name w:val="Print- Reverse Header10"/>
    <w:basedOn w:val="Normal"/>
    <w:next w:val="Print-FromToSubjectDate1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0">
    <w:name w:val="Reply/Forward Headers10"/>
    <w:basedOn w:val="Normal"/>
    <w:next w:val="ReplyForwardToFromDate1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0">
    <w:name w:val="Reply/Forward To: From: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9">
    <w:name w:val="Print- From: To: Subject: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9">
    <w:name w:val="Print- Reverse Header9"/>
    <w:basedOn w:val="Normal"/>
    <w:next w:val="Print-FromToSubjectDate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9">
    <w:name w:val="Reply/Forward Headers9"/>
    <w:basedOn w:val="Normal"/>
    <w:next w:val="ReplyForwardToFromDate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9">
    <w:name w:val="Reply/Forward To: From: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8">
    <w:name w:val="Print- From: To: Subject: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8">
    <w:name w:val="Print- Reverse Header8"/>
    <w:basedOn w:val="Normal"/>
    <w:next w:val="Print-FromToSubjectDate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8">
    <w:name w:val="Reply/Forward Headers8"/>
    <w:basedOn w:val="Normal"/>
    <w:next w:val="ReplyForwardToFromDate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8">
    <w:name w:val="Reply/Forward To: From: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7">
    <w:name w:val="Print- From: To: Subject: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7">
    <w:name w:val="Print- Reverse Header7"/>
    <w:basedOn w:val="Normal"/>
    <w:next w:val="Print-FromToSubjectDate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7">
    <w:name w:val="Reply/Forward Headers7"/>
    <w:basedOn w:val="Normal"/>
    <w:next w:val="ReplyForwardToFromDate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7">
    <w:name w:val="Reply/Forward To: From: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6">
    <w:name w:val="Print- From: To: Subject: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6">
    <w:name w:val="Print- Reverse Header6"/>
    <w:basedOn w:val="Normal"/>
    <w:next w:val="Print-FromToSubjectDate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6">
    <w:name w:val="Reply/Forward Headers6"/>
    <w:basedOn w:val="Normal"/>
    <w:next w:val="ReplyForwardToFromDate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6">
    <w:name w:val="Reply/Forward To: From: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5">
    <w:name w:val="Print- From: To: Subject: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5">
    <w:name w:val="Print- Reverse Header5"/>
    <w:basedOn w:val="Normal"/>
    <w:next w:val="Print-FromToSubjectDate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5">
    <w:name w:val="Reply/Forward Headers5"/>
    <w:basedOn w:val="Normal"/>
    <w:next w:val="ReplyForwardToFromDate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5">
    <w:name w:val="Reply/Forward To: From: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4">
    <w:name w:val="Print- From: To: Subject: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4">
    <w:name w:val="Print- Reverse Header4"/>
    <w:basedOn w:val="Normal"/>
    <w:next w:val="Print-FromToSubjectDate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4">
    <w:name w:val="Reply/Forward Headers4"/>
    <w:basedOn w:val="Normal"/>
    <w:next w:val="ReplyForwardToFromDate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4">
    <w:name w:val="Reply/Forward To: From: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3">
    <w:name w:val="Print- From: To: Subject: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3">
    <w:name w:val="Print- Reverse Header3"/>
    <w:basedOn w:val="Normal"/>
    <w:next w:val="Print-FromToSubjectDate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3">
    <w:name w:val="Reply/Forward Headers3"/>
    <w:basedOn w:val="Normal"/>
    <w:next w:val="ReplyForwardToFromDate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3">
    <w:name w:val="Reply/Forward To: From: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
    <w:name w:val="Print- From: To: Subject: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
    <w:name w:val="Print- Reverse Header2"/>
    <w:basedOn w:val="Normal"/>
    <w:next w:val="Print-FromToSubjectDate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
    <w:name w:val="Reply/Forward Headers2"/>
    <w:basedOn w:val="Normal"/>
    <w:next w:val="ReplyForwardToFromDate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
    <w:name w:val="Reply/Forward To: From: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
    <w:name w:val="Print- From: To: Subject: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
    <w:name w:val="Print- Reverse Header1"/>
    <w:basedOn w:val="Normal"/>
    <w:next w:val="Print-FromToSubjectDate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
    <w:name w:val="Reply/Forward Headers1"/>
    <w:basedOn w:val="Normal"/>
    <w:next w:val="ReplyForwardToFromDate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
    <w:name w:val="Reply/Forward To: From: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character" w:customStyle="1" w:styleId="EmailStyle116">
    <w:name w:val="EmailStyle116"/>
    <w:basedOn w:val="DefaultParagraphFont"/>
    <w:uiPriority w:val="99"/>
    <w:rsid w:val="00907B6D"/>
    <w:rPr>
      <w:rFonts w:cs="Times New Roman"/>
      <w:b/>
      <w:bCs/>
      <w:color w:val="000000"/>
      <w:sz w:val="22"/>
      <w:szCs w:val="22"/>
    </w:rPr>
  </w:style>
  <w:style w:type="paragraph" w:styleId="List2">
    <w:name w:val="List 2"/>
    <w:basedOn w:val="Normal"/>
    <w:uiPriority w:val="99"/>
    <w:rsid w:val="00907B6D"/>
    <w:pPr>
      <w:tabs>
        <w:tab w:val="left" w:pos="2160"/>
      </w:tabs>
      <w:spacing w:before="0" w:line="240" w:lineRule="auto"/>
      <w:ind w:left="2160" w:hanging="720"/>
    </w:pPr>
    <w:rPr>
      <w:rFonts w:eastAsia="Times New Roman"/>
      <w:spacing w:val="0"/>
      <w:sz w:val="24"/>
      <w:szCs w:val="24"/>
    </w:rPr>
  </w:style>
  <w:style w:type="paragraph" w:customStyle="1" w:styleId="Style1">
    <w:name w:val="Style1"/>
    <w:basedOn w:val="BodyText"/>
    <w:link w:val="Style1Char"/>
    <w:rsid w:val="00907B6D"/>
    <w:pPr>
      <w:numPr>
        <w:ilvl w:val="1"/>
        <w:numId w:val="3"/>
      </w:numPr>
      <w:ind w:left="1080" w:hanging="720"/>
    </w:pPr>
  </w:style>
  <w:style w:type="paragraph" w:customStyle="1" w:styleId="Style2">
    <w:name w:val="Style2"/>
    <w:basedOn w:val="BodyTextIndent2"/>
    <w:rsid w:val="00907B6D"/>
    <w:pPr>
      <w:numPr>
        <w:ilvl w:val="2"/>
        <w:numId w:val="3"/>
      </w:numPr>
      <w:spacing w:after="0" w:line="240" w:lineRule="auto"/>
      <w:ind w:left="1800" w:hanging="720"/>
    </w:pPr>
    <w:rPr>
      <w:szCs w:val="24"/>
    </w:rPr>
  </w:style>
  <w:style w:type="character" w:customStyle="1" w:styleId="Style1Char">
    <w:name w:val="Style1 Char"/>
    <w:link w:val="Style1"/>
    <w:rsid w:val="00907B6D"/>
    <w:rPr>
      <w:rFonts w:ascii="Arial" w:eastAsia="Times New Roman" w:hAnsi="Arial" w:cs="Arial"/>
      <w:sz w:val="24"/>
      <w:szCs w:val="24"/>
    </w:rPr>
  </w:style>
  <w:style w:type="paragraph" w:styleId="NormalWeb">
    <w:name w:val="Normal (Web)"/>
    <w:basedOn w:val="Normal"/>
    <w:uiPriority w:val="99"/>
    <w:semiHidden/>
    <w:unhideWhenUsed/>
    <w:rsid w:val="00907B6D"/>
    <w:pPr>
      <w:spacing w:before="0" w:line="240" w:lineRule="auto"/>
    </w:pPr>
    <w:rPr>
      <w:rFonts w:ascii="Times New Roman" w:eastAsia="Times New Roman" w:hAnsi="Times New Roman" w:cs="Times New Roman"/>
      <w:spacing w:val="0"/>
      <w:sz w:val="26"/>
      <w:szCs w:val="26"/>
    </w:rPr>
  </w:style>
  <w:style w:type="character" w:styleId="Emphasis">
    <w:name w:val="Emphasis"/>
    <w:basedOn w:val="DefaultParagraphFont"/>
    <w:uiPriority w:val="20"/>
    <w:qFormat/>
    <w:rsid w:val="00907B6D"/>
    <w:rPr>
      <w:i/>
      <w:iCs/>
    </w:rPr>
  </w:style>
  <w:style w:type="character" w:styleId="Strong">
    <w:name w:val="Strong"/>
    <w:basedOn w:val="DefaultParagraphFont"/>
    <w:uiPriority w:val="22"/>
    <w:qFormat/>
    <w:rsid w:val="00907B6D"/>
    <w:rPr>
      <w:b/>
      <w:bCs/>
    </w:rPr>
  </w:style>
  <w:style w:type="paragraph" w:customStyle="1" w:styleId="strapline">
    <w:name w:val="strapline"/>
    <w:basedOn w:val="Normal"/>
    <w:rsid w:val="00907B6D"/>
    <w:pPr>
      <w:spacing w:before="0" w:line="240" w:lineRule="auto"/>
    </w:pPr>
    <w:rPr>
      <w:rFonts w:ascii="Times New Roman" w:eastAsia="Times New Roman" w:hAnsi="Times New Roman" w:cs="Times New Roman"/>
      <w:spacing w:val="0"/>
      <w:sz w:val="26"/>
      <w:szCs w:val="26"/>
    </w:rPr>
  </w:style>
  <w:style w:type="character" w:styleId="CommentReference">
    <w:name w:val="annotation reference"/>
    <w:basedOn w:val="DefaultParagraphFont"/>
    <w:uiPriority w:val="99"/>
    <w:semiHidden/>
    <w:unhideWhenUsed/>
    <w:rsid w:val="00907B6D"/>
    <w:rPr>
      <w:sz w:val="16"/>
      <w:szCs w:val="16"/>
    </w:rPr>
  </w:style>
  <w:style w:type="paragraph" w:styleId="CommentText">
    <w:name w:val="annotation text"/>
    <w:basedOn w:val="Normal"/>
    <w:link w:val="CommentTextChar"/>
    <w:uiPriority w:val="99"/>
    <w:unhideWhenUsed/>
    <w:rsid w:val="00907B6D"/>
    <w:pPr>
      <w:spacing w:before="0" w:line="240" w:lineRule="auto"/>
    </w:pPr>
    <w:rPr>
      <w:rFonts w:eastAsia="Times New Roman"/>
      <w:spacing w:val="0"/>
      <w:sz w:val="24"/>
      <w:szCs w:val="20"/>
    </w:rPr>
  </w:style>
  <w:style w:type="character" w:customStyle="1" w:styleId="CommentTextChar">
    <w:name w:val="Comment Text Char"/>
    <w:basedOn w:val="DefaultParagraphFont"/>
    <w:link w:val="CommentText"/>
    <w:uiPriority w:val="99"/>
    <w:rsid w:val="00907B6D"/>
    <w:rPr>
      <w:rFonts w:ascii="Arial" w:eastAsia="Times New Roman" w:hAnsi="Arial" w:cs="Arial"/>
      <w:sz w:val="24"/>
      <w:szCs w:val="20"/>
    </w:rPr>
  </w:style>
  <w:style w:type="paragraph" w:styleId="CommentSubject">
    <w:name w:val="annotation subject"/>
    <w:basedOn w:val="CommentText"/>
    <w:next w:val="CommentText"/>
    <w:link w:val="CommentSubjectChar"/>
    <w:uiPriority w:val="99"/>
    <w:semiHidden/>
    <w:unhideWhenUsed/>
    <w:rsid w:val="00907B6D"/>
    <w:rPr>
      <w:b/>
      <w:bCs/>
    </w:rPr>
  </w:style>
  <w:style w:type="character" w:customStyle="1" w:styleId="CommentSubjectChar">
    <w:name w:val="Comment Subject Char"/>
    <w:basedOn w:val="CommentTextChar"/>
    <w:link w:val="CommentSubject"/>
    <w:uiPriority w:val="99"/>
    <w:semiHidden/>
    <w:rsid w:val="00907B6D"/>
    <w:rPr>
      <w:rFonts w:ascii="Arial" w:eastAsia="Times New Roman" w:hAnsi="Arial" w:cs="Arial"/>
      <w:b/>
      <w:bCs/>
      <w:sz w:val="24"/>
      <w:szCs w:val="20"/>
    </w:rPr>
  </w:style>
  <w:style w:type="paragraph" w:styleId="Revision">
    <w:name w:val="Revision"/>
    <w:hidden/>
    <w:uiPriority w:val="99"/>
    <w:semiHidden/>
    <w:rsid w:val="00907B6D"/>
    <w:pPr>
      <w:spacing w:after="0" w:line="240" w:lineRule="auto"/>
    </w:pPr>
    <w:rPr>
      <w:rFonts w:ascii="Arial" w:eastAsia="Times New Roman" w:hAnsi="Arial" w:cs="Arial"/>
      <w:sz w:val="20"/>
      <w:szCs w:val="20"/>
    </w:rPr>
  </w:style>
  <w:style w:type="paragraph" w:customStyle="1" w:styleId="BodyText2i">
    <w:name w:val="Body Text 2i"/>
    <w:basedOn w:val="Normal"/>
    <w:rsid w:val="00907B6D"/>
    <w:pPr>
      <w:tabs>
        <w:tab w:val="left" w:pos="2160"/>
      </w:tabs>
      <w:autoSpaceDE w:val="0"/>
      <w:autoSpaceDN w:val="0"/>
      <w:adjustRightInd w:val="0"/>
      <w:spacing w:before="0" w:line="240" w:lineRule="auto"/>
      <w:ind w:left="2160" w:hanging="720"/>
    </w:pPr>
    <w:rPr>
      <w:rFonts w:eastAsia="Times New Roman"/>
      <w:color w:val="000000"/>
      <w:spacing w:val="0"/>
      <w:sz w:val="24"/>
      <w:szCs w:val="24"/>
    </w:rPr>
  </w:style>
  <w:style w:type="paragraph" w:styleId="Caption">
    <w:name w:val="caption"/>
    <w:basedOn w:val="Normal"/>
    <w:next w:val="Normal"/>
    <w:uiPriority w:val="35"/>
    <w:unhideWhenUsed/>
    <w:qFormat/>
    <w:rsid w:val="00907B6D"/>
    <w:pPr>
      <w:spacing w:before="0" w:line="240" w:lineRule="auto"/>
      <w:ind w:firstLine="360"/>
    </w:pPr>
    <w:rPr>
      <w:rFonts w:ascii="Calibri" w:eastAsia="Times New Roman" w:hAnsi="Calibri" w:cs="Times New Roman"/>
      <w:b/>
      <w:bCs/>
      <w:spacing w:val="0"/>
      <w:sz w:val="18"/>
      <w:szCs w:val="18"/>
      <w:lang w:bidi="en-US"/>
    </w:rPr>
  </w:style>
  <w:style w:type="paragraph" w:customStyle="1" w:styleId="BodyText1">
    <w:name w:val="Body Text 1"/>
    <w:basedOn w:val="BodyText"/>
    <w:rsid w:val="00907B6D"/>
    <w:pPr>
      <w:ind w:left="432"/>
    </w:pPr>
    <w:rPr>
      <w:rFonts w:cs="Times New Roman"/>
      <w:spacing w:val="-5"/>
      <w:sz w:val="22"/>
      <w:szCs w:val="20"/>
      <w:lang w:val="en-US"/>
    </w:rPr>
  </w:style>
  <w:style w:type="paragraph" w:customStyle="1" w:styleId="ToC10">
    <w:name w:val="ToC1"/>
    <w:basedOn w:val="TOC1"/>
    <w:link w:val="ToC1Char0"/>
    <w:rsid w:val="00907B6D"/>
    <w:pPr>
      <w:tabs>
        <w:tab w:val="clear" w:pos="440"/>
        <w:tab w:val="left" w:pos="0"/>
        <w:tab w:val="left" w:pos="284"/>
        <w:tab w:val="left" w:pos="567"/>
        <w:tab w:val="left" w:pos="720"/>
        <w:tab w:val="left" w:leader="dot" w:pos="9360"/>
      </w:tabs>
      <w:spacing w:before="180" w:after="60" w:line="240" w:lineRule="auto"/>
    </w:pPr>
  </w:style>
  <w:style w:type="paragraph" w:customStyle="1" w:styleId="ToC20">
    <w:name w:val="ToC2"/>
    <w:basedOn w:val="TOC2"/>
    <w:link w:val="ToC2Char0"/>
    <w:rsid w:val="00907B6D"/>
    <w:pPr>
      <w:tabs>
        <w:tab w:val="left" w:pos="960"/>
        <w:tab w:val="left" w:leader="dot" w:pos="9360"/>
      </w:tabs>
      <w:spacing w:before="120" w:after="120" w:line="240" w:lineRule="auto"/>
      <w:ind w:left="284"/>
    </w:pPr>
  </w:style>
  <w:style w:type="character" w:customStyle="1" w:styleId="TOC1Char">
    <w:name w:val="TOC 1 Char"/>
    <w:basedOn w:val="DefaultParagraphFont"/>
    <w:link w:val="TOC1"/>
    <w:uiPriority w:val="39"/>
    <w:rsid w:val="00036DEB"/>
    <w:rPr>
      <w:rFonts w:ascii="Arial" w:hAnsi="Arial" w:cstheme="minorHAnsi"/>
      <w:bCs/>
      <w:caps/>
      <w:spacing w:val="-1"/>
      <w:szCs w:val="20"/>
    </w:rPr>
  </w:style>
  <w:style w:type="character" w:customStyle="1" w:styleId="ToC1Char0">
    <w:name w:val="ToC1 Char"/>
    <w:basedOn w:val="TOC1Char"/>
    <w:link w:val="ToC10"/>
    <w:rsid w:val="00907B6D"/>
    <w:rPr>
      <w:rFonts w:ascii="Arial" w:hAnsi="Arial" w:cstheme="minorHAnsi"/>
      <w:bCs/>
      <w:caps/>
      <w:spacing w:val="-1"/>
      <w:szCs w:val="20"/>
    </w:rPr>
  </w:style>
  <w:style w:type="character" w:customStyle="1" w:styleId="TOC2Char">
    <w:name w:val="TOC 2 Char"/>
    <w:basedOn w:val="DefaultParagraphFont"/>
    <w:link w:val="TOC2"/>
    <w:uiPriority w:val="39"/>
    <w:rsid w:val="00E069E4"/>
    <w:rPr>
      <w:rFonts w:ascii="Arial" w:hAnsi="Arial" w:cstheme="minorHAnsi"/>
      <w:smallCaps/>
      <w:spacing w:val="-1"/>
      <w:szCs w:val="20"/>
    </w:rPr>
  </w:style>
  <w:style w:type="character" w:customStyle="1" w:styleId="ToC2Char0">
    <w:name w:val="ToC2 Char"/>
    <w:basedOn w:val="TOC2Char"/>
    <w:link w:val="ToC20"/>
    <w:rsid w:val="00907B6D"/>
    <w:rPr>
      <w:rFonts w:ascii="Arial" w:hAnsi="Arial" w:cstheme="minorHAnsi"/>
      <w:smallCaps/>
      <w:spacing w:val="-1"/>
      <w:sz w:val="20"/>
      <w:szCs w:val="20"/>
    </w:rPr>
  </w:style>
  <w:style w:type="paragraph" w:customStyle="1" w:styleId="FooterOdd">
    <w:name w:val="Footer Odd"/>
    <w:basedOn w:val="Normal"/>
    <w:rsid w:val="00907B6D"/>
    <w:pPr>
      <w:pBdr>
        <w:top w:val="single" w:sz="4" w:space="1" w:color="5B9BD5" w:themeColor="accent1"/>
      </w:pBdr>
      <w:spacing w:before="0" w:after="180" w:line="264" w:lineRule="auto"/>
      <w:jc w:val="right"/>
    </w:pPr>
    <w:rPr>
      <w:rFonts w:asciiTheme="minorHAnsi" w:hAnsiTheme="minorHAnsi" w:cs="Times New Roman"/>
      <w:color w:val="44546A" w:themeColor="text2"/>
      <w:spacing w:val="0"/>
      <w:sz w:val="20"/>
      <w:szCs w:val="20"/>
      <w:lang w:val="en-US" w:eastAsia="ja-JP"/>
    </w:rPr>
  </w:style>
  <w:style w:type="paragraph" w:customStyle="1" w:styleId="Paragraph">
    <w:name w:val="Paragraph"/>
    <w:basedOn w:val="Normal"/>
    <w:link w:val="ParagraphChar"/>
    <w:rsid w:val="00907B6D"/>
    <w:pPr>
      <w:spacing w:before="0" w:after="120" w:line="240" w:lineRule="auto"/>
    </w:pPr>
    <w:rPr>
      <w:rFonts w:eastAsia="Times New Roman"/>
      <w:spacing w:val="0"/>
      <w:sz w:val="24"/>
      <w:szCs w:val="24"/>
      <w:lang w:val="en-US"/>
    </w:rPr>
  </w:style>
  <w:style w:type="character" w:customStyle="1" w:styleId="ParagraphChar">
    <w:name w:val="Paragraph Char"/>
    <w:basedOn w:val="DefaultParagraphFont"/>
    <w:link w:val="Paragraph"/>
    <w:rsid w:val="00907B6D"/>
    <w:rPr>
      <w:rFonts w:ascii="Arial" w:eastAsia="Times New Roman" w:hAnsi="Arial" w:cs="Arial"/>
      <w:sz w:val="24"/>
      <w:szCs w:val="24"/>
      <w:lang w:val="en-US"/>
    </w:rPr>
  </w:style>
  <w:style w:type="character" w:customStyle="1" w:styleId="Heading5Char">
    <w:name w:val="Heading 5 Char"/>
    <w:aliases w:val="Annex A Char"/>
    <w:basedOn w:val="DefaultParagraphFont"/>
    <w:link w:val="Heading5"/>
    <w:uiPriority w:val="5"/>
    <w:rsid w:val="0050680D"/>
    <w:rPr>
      <w:rFonts w:ascii="Arial Black" w:eastAsiaTheme="minorEastAsia" w:hAnsi="Arial Black" w:cs="Arial"/>
      <w:color w:val="002855"/>
      <w:sz w:val="24"/>
      <w:szCs w:val="24"/>
      <w:u w:val="single" w:color="FFC72C"/>
      <w14:scene3d>
        <w14:camera w14:prst="orthographicFront"/>
        <w14:lightRig w14:rig="threePt" w14:dir="t">
          <w14:rot w14:lat="0" w14:lon="0" w14:rev="0"/>
        </w14:lightRig>
      </w14:scene3d>
    </w:rPr>
  </w:style>
  <w:style w:type="paragraph" w:customStyle="1" w:styleId="Normal-2">
    <w:name w:val="Normal-2"/>
    <w:basedOn w:val="Normal"/>
    <w:link w:val="Normal-2Char"/>
    <w:uiPriority w:val="11"/>
    <w:qFormat/>
    <w:rsid w:val="00CD1A0E"/>
  </w:style>
  <w:style w:type="character" w:customStyle="1" w:styleId="Normal-2Char">
    <w:name w:val="Normal-2 Char"/>
    <w:basedOn w:val="Heading5Char"/>
    <w:link w:val="Normal-2"/>
    <w:uiPriority w:val="11"/>
    <w:rsid w:val="002F21D7"/>
    <w:rPr>
      <w:rFonts w:ascii="Arial" w:eastAsiaTheme="minorEastAsia" w:hAnsi="Arial" w:cs="Arial"/>
      <w:b w:val="0"/>
      <w:color w:val="002855"/>
      <w:spacing w:val="-1"/>
      <w:sz w:val="24"/>
      <w:szCs w:val="24"/>
      <w:u w:val="single" w:color="FFC72C"/>
      <w14:scene3d>
        <w14:camera w14:prst="orthographicFront"/>
        <w14:lightRig w14:rig="threePt" w14:dir="t">
          <w14:rot w14:lat="0" w14:lon="0" w14:rev="0"/>
        </w14:lightRig>
      </w14:scene3d>
    </w:rPr>
  </w:style>
  <w:style w:type="character" w:customStyle="1" w:styleId="Heading8Char">
    <w:name w:val="Heading 8 Char"/>
    <w:aliases w:val="Table Text Char"/>
    <w:basedOn w:val="DefaultParagraphFont"/>
    <w:link w:val="Heading8"/>
    <w:uiPriority w:val="9"/>
    <w:rsid w:val="002F21D7"/>
    <w:rPr>
      <w:rFonts w:ascii="Arial" w:hAnsi="Arial" w:cs="Arial"/>
      <w:spacing w:val="-1"/>
    </w:rPr>
  </w:style>
  <w:style w:type="character" w:customStyle="1" w:styleId="Heading9Char">
    <w:name w:val="Heading 9 Char"/>
    <w:aliases w:val="Figure Text Char"/>
    <w:basedOn w:val="DefaultParagraphFont"/>
    <w:link w:val="Heading9"/>
    <w:uiPriority w:val="10"/>
    <w:rsid w:val="00634A2C"/>
    <w:rPr>
      <w:rFonts w:ascii="Arial" w:eastAsiaTheme="minorEastAsia" w:hAnsi="Arial" w:cs="Arial"/>
      <w:bCs/>
      <w:spacing w:val="-1"/>
    </w:rPr>
  </w:style>
  <w:style w:type="character" w:styleId="SubtleEmphasis">
    <w:name w:val="Subtle Emphasis"/>
    <w:aliases w:val="Fts-Normal"/>
    <w:basedOn w:val="DefaultParagraphFont"/>
    <w:uiPriority w:val="19"/>
    <w:qFormat/>
    <w:rsid w:val="0050680D"/>
    <w:rPr>
      <w:rFonts w:ascii="Arial Black" w:hAnsi="Arial Black"/>
      <w:b w:val="0"/>
      <w:i w:val="0"/>
      <w:iCs/>
      <w:caps w:val="0"/>
      <w:smallCaps w:val="0"/>
      <w:strike w:val="0"/>
      <w:dstrike w:val="0"/>
      <w:vanish w:val="0"/>
      <w:color w:val="002855"/>
      <w:sz w:val="22"/>
      <w:u w:val="single" w:color="FFC72C"/>
      <w:vertAlign w:val="baseline"/>
    </w:rPr>
  </w:style>
  <w:style w:type="paragraph" w:customStyle="1" w:styleId="111Subclause">
    <w:name w:val="1.1.1.  Sub clause"/>
    <w:basedOn w:val="Subclause111"/>
    <w:link w:val="111SubclauseChar"/>
    <w:rsid w:val="00384FEA"/>
    <w:pPr>
      <w:tabs>
        <w:tab w:val="clear" w:pos="387"/>
        <w:tab w:val="left" w:pos="187"/>
      </w:tabs>
      <w:spacing w:before="160" w:after="0"/>
      <w:ind w:left="1151" w:hanging="964"/>
      <w:outlineLvl w:val="9"/>
    </w:pPr>
  </w:style>
  <w:style w:type="character" w:customStyle="1" w:styleId="111SubclauseChar">
    <w:name w:val="1.1.1.  Sub clause Char"/>
    <w:basedOn w:val="Subclause111Char"/>
    <w:link w:val="111Subclause"/>
    <w:rsid w:val="00384FEA"/>
    <w:rPr>
      <w:rFonts w:ascii="Arial" w:eastAsiaTheme="minorEastAsia" w:hAnsi="Arial" w:cs="Arial"/>
      <w:bCs/>
      <w:spacing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cid:image002.jpg@01D53D46.97FBBC00" TargetMode="External"/><Relationship Id="rId21" Type="http://schemas.openxmlformats.org/officeDocument/2006/relationships/image" Target="media/image12.jpeg"/><Relationship Id="rId34" Type="http://schemas.openxmlformats.org/officeDocument/2006/relationships/hyperlink" Target="http://www.altalis.com" TargetMode="External"/><Relationship Id="rId42" Type="http://schemas.openxmlformats.org/officeDocument/2006/relationships/image" Target="media/image25.jpeg"/><Relationship Id="rId47" Type="http://schemas.openxmlformats.org/officeDocument/2006/relationships/image" Target="cid:image006.jpg@01D53D46.97FBBC00" TargetMode="External"/><Relationship Id="rId50" Type="http://schemas.openxmlformats.org/officeDocument/2006/relationships/image" Target="media/image29.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www.fortisalberta.com/docs/default-source/default-document-library/licensed-occupancy-small-connected-device-application-form_.docx?sfvrsn=52ce9b1b_3" TargetMode="External"/><Relationship Id="rId24" Type="http://schemas.openxmlformats.org/officeDocument/2006/relationships/image" Target="cid:image005.jpg@01DA29DB.9A35E190" TargetMode="External"/><Relationship Id="rId32" Type="http://schemas.openxmlformats.org/officeDocument/2006/relationships/hyperlink" Target="mailto:licensedoccupancy@fortisalberta.com" TargetMode="External"/><Relationship Id="rId37" Type="http://schemas.openxmlformats.org/officeDocument/2006/relationships/image" Target="cid:image001.jpg@01D53D46.97FBBC00" TargetMode="External"/><Relationship Id="rId40" Type="http://schemas.openxmlformats.org/officeDocument/2006/relationships/image" Target="media/image24.jpeg"/><Relationship Id="rId45" Type="http://schemas.openxmlformats.org/officeDocument/2006/relationships/image" Target="cid:image005.jpg@01D53D46.97FBBC00"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altalis.com" TargetMode="External"/><Relationship Id="rId43" Type="http://schemas.openxmlformats.org/officeDocument/2006/relationships/image" Target="cid:image004.jpg@01D53D46.97FBBC00" TargetMode="External"/><Relationship Id="rId48" Type="http://schemas.openxmlformats.org/officeDocument/2006/relationships/image" Target="media/image28.emf"/><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fortisalberta.com/" TargetMode="External"/><Relationship Id="rId3" Type="http://schemas.openxmlformats.org/officeDocument/2006/relationships/styles" Target="styles.xml"/><Relationship Id="rId12" Type="http://schemas.openxmlformats.org/officeDocument/2006/relationships/hyperlink" Target="https://www.fortisalberta.com/docs/default-source/default-document-library/licensed-occupancy---schedule-of-fees.pdf?sfvrsn=e5dc9c1b_11"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www.altalis.com" TargetMode="External"/><Relationship Id="rId38" Type="http://schemas.openxmlformats.org/officeDocument/2006/relationships/image" Target="media/image23.jpeg"/><Relationship Id="rId46" Type="http://schemas.openxmlformats.org/officeDocument/2006/relationships/image" Target="media/image27.jpeg"/><Relationship Id="rId20" Type="http://schemas.openxmlformats.org/officeDocument/2006/relationships/image" Target="media/image11.jpeg"/><Relationship Id="rId41" Type="http://schemas.openxmlformats.org/officeDocument/2006/relationships/image" Target="cid:image003.jpg@01D53D46.97FBBC0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26.jpeg"/><Relationship Id="rId52" Type="http://schemas.openxmlformats.org/officeDocument/2006/relationships/hyperlink" Target="https://workingwith.fortisalber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27BA-52C4-4CA0-8C87-830BE27D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5777</Words>
  <Characters>33220</Characters>
  <Application>Microsoft Office Word</Application>
  <DocSecurity>8</DocSecurity>
  <Lines>638</Lines>
  <Paragraphs>367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kevin.vanpopta@fortisalberta.com</dc:creator>
  <cp:keywords/>
  <dc:description/>
  <cp:lastModifiedBy>Christopher Mateo</cp:lastModifiedBy>
  <cp:revision>5</cp:revision>
  <cp:lastPrinted>2023-03-03T16:29:00Z</cp:lastPrinted>
  <dcterms:created xsi:type="dcterms:W3CDTF">2023-12-12T15:52:00Z</dcterms:created>
  <dcterms:modified xsi:type="dcterms:W3CDTF">2023-12-12T16:00:00Z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b8746f-b9d5-4b9c-98b4-a0e3edc7e298_Enabled">
    <vt:lpwstr>true</vt:lpwstr>
  </property>
  <property fmtid="{D5CDD505-2E9C-101B-9397-08002B2CF9AE}" pid="3" name="MSIP_Label_a1b8746f-b9d5-4b9c-98b4-a0e3edc7e298_SetDate">
    <vt:lpwstr>2022-09-16T20:10:18Z</vt:lpwstr>
  </property>
  <property fmtid="{D5CDD505-2E9C-101B-9397-08002B2CF9AE}" pid="4" name="MSIP_Label_a1b8746f-b9d5-4b9c-98b4-a0e3edc7e298_Method">
    <vt:lpwstr>Standard</vt:lpwstr>
  </property>
  <property fmtid="{D5CDD505-2E9C-101B-9397-08002B2CF9AE}" pid="5" name="MSIP_Label_a1b8746f-b9d5-4b9c-98b4-a0e3edc7e298_Name">
    <vt:lpwstr>Everyone</vt:lpwstr>
  </property>
  <property fmtid="{D5CDD505-2E9C-101B-9397-08002B2CF9AE}" pid="6" name="MSIP_Label_a1b8746f-b9d5-4b9c-98b4-a0e3edc7e298_SiteId">
    <vt:lpwstr>479189f8-65da-4a22-bdb2-7901aef9d3d6</vt:lpwstr>
  </property>
  <property fmtid="{D5CDD505-2E9C-101B-9397-08002B2CF9AE}" pid="7" name="MSIP_Label_a1b8746f-b9d5-4b9c-98b4-a0e3edc7e298_ActionId">
    <vt:lpwstr>c680eb37-23da-4348-b234-8d4eac0e0d62</vt:lpwstr>
  </property>
  <property fmtid="{D5CDD505-2E9C-101B-9397-08002B2CF9AE}" pid="8" name="MSIP_Label_a1b8746f-b9d5-4b9c-98b4-a0e3edc7e298_ContentBits">
    <vt:lpwstr>0</vt:lpwstr>
  </property>
</Properties>
</file>